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060"/>
        <w:gridCol w:w="962"/>
        <w:gridCol w:w="4907"/>
      </w:tblGrid>
      <w:tr w:rsidR="00056353" w14:paraId="0FA9DFBD" w14:textId="77777777" w:rsidTr="00B05BB2">
        <w:tc>
          <w:tcPr>
            <w:tcW w:w="1556" w:type="dxa"/>
            <w:tcBorders>
              <w:top w:val="nil"/>
              <w:left w:val="nil"/>
              <w:bottom w:val="nil"/>
              <w:right w:val="nil"/>
            </w:tcBorders>
            <w:tcMar>
              <w:top w:w="0" w:type="dxa"/>
              <w:left w:w="115" w:type="dxa"/>
              <w:bottom w:w="0" w:type="dxa"/>
              <w:right w:w="115" w:type="dxa"/>
            </w:tcMar>
            <w:hideMark/>
          </w:tcPr>
          <w:p w14:paraId="19A14DF8" w14:textId="77777777" w:rsidR="00056353" w:rsidRDefault="00056353" w:rsidP="00FA521C">
            <w:pPr>
              <w:spacing w:after="60" w:line="240" w:lineRule="auto"/>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Meeting</w:t>
            </w:r>
          </w:p>
        </w:tc>
        <w:tc>
          <w:tcPr>
            <w:tcW w:w="4022" w:type="dxa"/>
            <w:gridSpan w:val="2"/>
            <w:tcBorders>
              <w:top w:val="nil"/>
              <w:left w:val="nil"/>
              <w:bottom w:val="nil"/>
              <w:right w:val="nil"/>
            </w:tcBorders>
            <w:tcMar>
              <w:top w:w="0" w:type="dxa"/>
              <w:left w:w="115" w:type="dxa"/>
              <w:bottom w:w="0" w:type="dxa"/>
              <w:right w:w="115" w:type="dxa"/>
            </w:tcMar>
            <w:hideMark/>
          </w:tcPr>
          <w:p w14:paraId="5C38E99A" w14:textId="77777777" w:rsidR="00056353" w:rsidRPr="00BE5DD1" w:rsidRDefault="00056353" w:rsidP="00FA521C">
            <w:pPr>
              <w:pStyle w:val="Heading3"/>
              <w:spacing w:before="0" w:after="60" w:line="240" w:lineRule="auto"/>
              <w:rPr>
                <w:rFonts w:eastAsia="Times New Roman"/>
                <w:sz w:val="22"/>
                <w:szCs w:val="22"/>
                <w:lang w:eastAsia="en-NZ"/>
              </w:rPr>
            </w:pPr>
            <w:r w:rsidRPr="00BE5DD1">
              <w:rPr>
                <w:sz w:val="22"/>
                <w:szCs w:val="22"/>
                <w:lang w:eastAsia="en-NZ"/>
              </w:rPr>
              <w:t>Warkworth Road Infrastructure Forum</w:t>
            </w:r>
          </w:p>
        </w:tc>
        <w:tc>
          <w:tcPr>
            <w:tcW w:w="4907" w:type="dxa"/>
            <w:vMerge w:val="restart"/>
            <w:tcBorders>
              <w:top w:val="nil"/>
              <w:left w:val="nil"/>
              <w:bottom w:val="nil"/>
              <w:right w:val="nil"/>
            </w:tcBorders>
            <w:hideMark/>
          </w:tcPr>
          <w:p w14:paraId="0E668FDE" w14:textId="1F9AC185" w:rsidR="00056353" w:rsidRDefault="00056353" w:rsidP="00FA521C">
            <w:pPr>
              <w:spacing w:after="60" w:line="240" w:lineRule="auto"/>
              <w:ind w:left="96" w:right="112"/>
              <w:jc w:val="center"/>
              <w:rPr>
                <w:rFonts w:asciiTheme="majorHAnsi" w:hAnsiTheme="majorHAnsi" w:cstheme="minorHAnsi"/>
                <w:szCs w:val="20"/>
                <w:lang w:eastAsia="en-NZ"/>
              </w:rPr>
            </w:pPr>
            <w:r>
              <w:rPr>
                <w:rFonts w:asciiTheme="majorHAnsi" w:hAnsiTheme="majorHAnsi" w:cstheme="minorHAnsi"/>
                <w:noProof/>
                <w:color w:val="000000"/>
                <w:lang w:val="en-NZ" w:eastAsia="en-NZ"/>
              </w:rPr>
              <w:drawing>
                <wp:inline distT="0" distB="0" distL="0" distR="0" wp14:anchorId="18EB657E" wp14:editId="27D4890F">
                  <wp:extent cx="1562100" cy="933450"/>
                  <wp:effectExtent l="0" t="0" r="0" b="0"/>
                  <wp:docPr id="1" name="Picture 1" descr="https://lh5.googleusercontent.com/G8BV5Fi1NfjUa4zXniYV4ciRAxZaeuQnY2H7HAfA71eOBBEJVd4SDIgTEXTokJ-xHNNcnaEC1kMDqol23dcqqbDrxqlbiSC_JYG_PG1DhNjvQiBCVuKDvtt_Phq4R6zgiXEh0pU1Y_bbACB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8BV5Fi1NfjUa4zXniYV4ciRAxZaeuQnY2H7HAfA71eOBBEJVd4SDIgTEXTokJ-xHNNcnaEC1kMDqol23dcqqbDrxqlbiSC_JYG_PG1DhNjvQiBCVuKDvtt_Phq4R6zgiXEh0pU1Y_bbACBCD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tc>
      </w:tr>
      <w:tr w:rsidR="00056353" w14:paraId="1CD0E026" w14:textId="77777777" w:rsidTr="00B05BB2">
        <w:tc>
          <w:tcPr>
            <w:tcW w:w="1556" w:type="dxa"/>
            <w:tcBorders>
              <w:top w:val="nil"/>
              <w:left w:val="nil"/>
              <w:bottom w:val="nil"/>
              <w:right w:val="nil"/>
            </w:tcBorders>
            <w:tcMar>
              <w:top w:w="0" w:type="dxa"/>
              <w:left w:w="115" w:type="dxa"/>
              <w:bottom w:w="0" w:type="dxa"/>
              <w:right w:w="115" w:type="dxa"/>
            </w:tcMar>
            <w:hideMark/>
          </w:tcPr>
          <w:p w14:paraId="02F90FF5" w14:textId="77777777" w:rsidR="00056353" w:rsidRDefault="00056353" w:rsidP="00FA521C">
            <w:pPr>
              <w:spacing w:after="60" w:line="240" w:lineRule="auto"/>
              <w:ind w:left="22"/>
              <w:rPr>
                <w:rStyle w:val="IntenseReference"/>
                <w:rFonts w:eastAsiaTheme="majorEastAsia"/>
              </w:rPr>
            </w:pPr>
            <w:r>
              <w:rPr>
                <w:rStyle w:val="IntenseReference"/>
                <w:rFonts w:asciiTheme="majorHAnsi" w:eastAsiaTheme="majorEastAsia" w:hAnsiTheme="majorHAnsi" w:cstheme="minorHAnsi"/>
              </w:rPr>
              <w:t>Chaired By</w:t>
            </w:r>
          </w:p>
        </w:tc>
        <w:tc>
          <w:tcPr>
            <w:tcW w:w="4022" w:type="dxa"/>
            <w:gridSpan w:val="2"/>
            <w:tcBorders>
              <w:top w:val="nil"/>
              <w:left w:val="nil"/>
              <w:bottom w:val="nil"/>
              <w:right w:val="nil"/>
            </w:tcBorders>
            <w:tcMar>
              <w:top w:w="0" w:type="dxa"/>
              <w:left w:w="115" w:type="dxa"/>
              <w:bottom w:w="0" w:type="dxa"/>
              <w:right w:w="115" w:type="dxa"/>
            </w:tcMar>
            <w:hideMark/>
          </w:tcPr>
          <w:p w14:paraId="3A403468" w14:textId="77777777" w:rsidR="00056353" w:rsidRPr="00BE5DD1" w:rsidRDefault="00056353" w:rsidP="00FA521C">
            <w:pPr>
              <w:pStyle w:val="Heading3"/>
              <w:spacing w:before="0" w:after="60" w:line="240" w:lineRule="auto"/>
              <w:rPr>
                <w:sz w:val="22"/>
                <w:szCs w:val="22"/>
                <w:lang w:eastAsia="en-NZ"/>
              </w:rPr>
            </w:pPr>
            <w:r w:rsidRPr="00BE5DD1">
              <w:rPr>
                <w:sz w:val="22"/>
                <w:szCs w:val="22"/>
                <w:lang w:eastAsia="en-NZ"/>
              </w:rPr>
              <w:t>Chris Murphy, Chair of One Warkworth</w:t>
            </w:r>
          </w:p>
        </w:tc>
        <w:tc>
          <w:tcPr>
            <w:tcW w:w="4907" w:type="dxa"/>
            <w:vMerge/>
            <w:tcBorders>
              <w:top w:val="nil"/>
              <w:left w:val="nil"/>
              <w:bottom w:val="nil"/>
              <w:right w:val="nil"/>
            </w:tcBorders>
            <w:vAlign w:val="center"/>
            <w:hideMark/>
          </w:tcPr>
          <w:p w14:paraId="4C275ABD" w14:textId="77777777" w:rsidR="00056353" w:rsidRDefault="00056353" w:rsidP="00FA521C">
            <w:pPr>
              <w:spacing w:after="60" w:line="240" w:lineRule="auto"/>
              <w:rPr>
                <w:rFonts w:asciiTheme="majorHAnsi" w:hAnsiTheme="majorHAnsi" w:cstheme="minorHAnsi"/>
                <w:lang w:val="en-NZ" w:eastAsia="en-NZ"/>
              </w:rPr>
            </w:pPr>
          </w:p>
        </w:tc>
      </w:tr>
      <w:tr w:rsidR="00056353" w14:paraId="5231F751" w14:textId="77777777" w:rsidTr="00B05BB2">
        <w:tc>
          <w:tcPr>
            <w:tcW w:w="1556" w:type="dxa"/>
            <w:tcBorders>
              <w:top w:val="nil"/>
              <w:left w:val="nil"/>
              <w:bottom w:val="nil"/>
              <w:right w:val="nil"/>
            </w:tcBorders>
            <w:tcMar>
              <w:top w:w="0" w:type="dxa"/>
              <w:left w:w="115" w:type="dxa"/>
              <w:bottom w:w="0" w:type="dxa"/>
              <w:right w:w="115" w:type="dxa"/>
            </w:tcMar>
            <w:hideMark/>
          </w:tcPr>
          <w:p w14:paraId="1433E354" w14:textId="77777777" w:rsidR="00056353" w:rsidRDefault="00056353" w:rsidP="00FA521C">
            <w:pPr>
              <w:spacing w:after="60" w:line="240" w:lineRule="auto"/>
              <w:ind w:left="22"/>
              <w:rPr>
                <w:rStyle w:val="IntenseReference"/>
                <w:rFonts w:eastAsiaTheme="majorEastAsia"/>
                <w:szCs w:val="20"/>
              </w:rPr>
            </w:pPr>
            <w:r>
              <w:rPr>
                <w:rStyle w:val="IntenseReference"/>
                <w:rFonts w:asciiTheme="majorHAnsi" w:eastAsiaTheme="majorEastAsia" w:hAnsiTheme="majorHAnsi" w:cstheme="minorHAnsi"/>
              </w:rPr>
              <w:t>Date</w:t>
            </w:r>
          </w:p>
        </w:tc>
        <w:tc>
          <w:tcPr>
            <w:tcW w:w="4022" w:type="dxa"/>
            <w:gridSpan w:val="2"/>
            <w:tcBorders>
              <w:top w:val="nil"/>
              <w:left w:val="nil"/>
              <w:bottom w:val="nil"/>
              <w:right w:val="nil"/>
            </w:tcBorders>
            <w:tcMar>
              <w:top w:w="0" w:type="dxa"/>
              <w:left w:w="115" w:type="dxa"/>
              <w:bottom w:w="0" w:type="dxa"/>
              <w:right w:w="115" w:type="dxa"/>
            </w:tcMar>
            <w:hideMark/>
          </w:tcPr>
          <w:p w14:paraId="25A4D8F8" w14:textId="0CABCEB1" w:rsidR="00056353" w:rsidRPr="00BE5DD1" w:rsidRDefault="00056353" w:rsidP="00FA521C">
            <w:pPr>
              <w:pStyle w:val="Heading3"/>
              <w:spacing w:before="0" w:after="60" w:line="240" w:lineRule="auto"/>
              <w:rPr>
                <w:rFonts w:eastAsia="Times New Roman"/>
                <w:sz w:val="22"/>
                <w:szCs w:val="22"/>
                <w:lang w:eastAsia="en-NZ"/>
              </w:rPr>
            </w:pPr>
            <w:r w:rsidRPr="00BE5DD1">
              <w:rPr>
                <w:sz w:val="22"/>
                <w:szCs w:val="22"/>
                <w:lang w:eastAsia="en-NZ"/>
              </w:rPr>
              <w:t xml:space="preserve">Friday </w:t>
            </w:r>
            <w:r w:rsidR="00D02CBA" w:rsidRPr="00BE5DD1">
              <w:rPr>
                <w:sz w:val="22"/>
                <w:szCs w:val="22"/>
                <w:lang w:eastAsia="en-NZ"/>
              </w:rPr>
              <w:t>24 August</w:t>
            </w:r>
            <w:r w:rsidRPr="00BE5DD1">
              <w:rPr>
                <w:sz w:val="22"/>
                <w:szCs w:val="22"/>
                <w:lang w:eastAsia="en-NZ"/>
              </w:rPr>
              <w:t xml:space="preserve"> 2018</w:t>
            </w:r>
          </w:p>
        </w:tc>
        <w:tc>
          <w:tcPr>
            <w:tcW w:w="4907" w:type="dxa"/>
            <w:vMerge/>
            <w:tcBorders>
              <w:top w:val="nil"/>
              <w:left w:val="nil"/>
              <w:bottom w:val="nil"/>
              <w:right w:val="nil"/>
            </w:tcBorders>
            <w:vAlign w:val="center"/>
            <w:hideMark/>
          </w:tcPr>
          <w:p w14:paraId="40247890" w14:textId="77777777" w:rsidR="00056353" w:rsidRDefault="00056353" w:rsidP="00FA521C">
            <w:pPr>
              <w:spacing w:after="60" w:line="240" w:lineRule="auto"/>
              <w:rPr>
                <w:rFonts w:asciiTheme="majorHAnsi" w:hAnsiTheme="majorHAnsi" w:cstheme="minorHAnsi"/>
                <w:lang w:val="en-NZ" w:eastAsia="en-NZ"/>
              </w:rPr>
            </w:pPr>
          </w:p>
        </w:tc>
      </w:tr>
      <w:tr w:rsidR="00056353" w14:paraId="3B9E727A" w14:textId="77777777" w:rsidTr="00B05BB2">
        <w:tc>
          <w:tcPr>
            <w:tcW w:w="1556" w:type="dxa"/>
            <w:tcBorders>
              <w:top w:val="nil"/>
              <w:left w:val="nil"/>
              <w:bottom w:val="nil"/>
              <w:right w:val="nil"/>
            </w:tcBorders>
            <w:tcMar>
              <w:top w:w="0" w:type="dxa"/>
              <w:left w:w="115" w:type="dxa"/>
              <w:bottom w:w="0" w:type="dxa"/>
              <w:right w:w="115" w:type="dxa"/>
            </w:tcMar>
            <w:hideMark/>
          </w:tcPr>
          <w:p w14:paraId="61E9B172" w14:textId="77777777" w:rsidR="00056353" w:rsidRDefault="00056353" w:rsidP="00FA521C">
            <w:pPr>
              <w:spacing w:after="60" w:line="240" w:lineRule="auto"/>
              <w:ind w:left="22"/>
              <w:rPr>
                <w:rStyle w:val="IntenseReference"/>
                <w:rFonts w:eastAsiaTheme="majorEastAsia"/>
                <w:szCs w:val="20"/>
              </w:rPr>
            </w:pPr>
            <w:r>
              <w:rPr>
                <w:rStyle w:val="IntenseReference"/>
                <w:rFonts w:asciiTheme="majorHAnsi" w:eastAsiaTheme="majorEastAsia" w:hAnsiTheme="majorHAnsi" w:cstheme="minorHAnsi"/>
              </w:rPr>
              <w:t>Location</w:t>
            </w:r>
          </w:p>
        </w:tc>
        <w:tc>
          <w:tcPr>
            <w:tcW w:w="4022" w:type="dxa"/>
            <w:gridSpan w:val="2"/>
            <w:tcBorders>
              <w:top w:val="nil"/>
              <w:left w:val="nil"/>
              <w:bottom w:val="nil"/>
              <w:right w:val="nil"/>
            </w:tcBorders>
            <w:tcMar>
              <w:top w:w="0" w:type="dxa"/>
              <w:left w:w="115" w:type="dxa"/>
              <w:bottom w:w="0" w:type="dxa"/>
              <w:right w:w="115" w:type="dxa"/>
            </w:tcMar>
            <w:hideMark/>
          </w:tcPr>
          <w:p w14:paraId="5D494624" w14:textId="77777777" w:rsidR="00056353" w:rsidRPr="00BE5DD1" w:rsidRDefault="00056353" w:rsidP="00FA521C">
            <w:pPr>
              <w:pStyle w:val="Heading3"/>
              <w:spacing w:before="0" w:after="60" w:line="240" w:lineRule="auto"/>
              <w:rPr>
                <w:rFonts w:eastAsia="Times New Roman"/>
                <w:sz w:val="22"/>
                <w:szCs w:val="22"/>
                <w:lang w:eastAsia="en-NZ"/>
              </w:rPr>
            </w:pPr>
            <w:r w:rsidRPr="00BE5DD1">
              <w:rPr>
                <w:sz w:val="22"/>
                <w:szCs w:val="22"/>
                <w:lang w:eastAsia="en-NZ"/>
              </w:rPr>
              <w:t>Warkworth RSA</w:t>
            </w:r>
          </w:p>
        </w:tc>
        <w:tc>
          <w:tcPr>
            <w:tcW w:w="4907" w:type="dxa"/>
            <w:vMerge/>
            <w:tcBorders>
              <w:top w:val="nil"/>
              <w:left w:val="nil"/>
              <w:bottom w:val="nil"/>
              <w:right w:val="nil"/>
            </w:tcBorders>
            <w:vAlign w:val="center"/>
            <w:hideMark/>
          </w:tcPr>
          <w:p w14:paraId="5F14CA36" w14:textId="77777777" w:rsidR="00056353" w:rsidRDefault="00056353" w:rsidP="00FA521C">
            <w:pPr>
              <w:spacing w:after="60" w:line="240" w:lineRule="auto"/>
              <w:rPr>
                <w:rFonts w:asciiTheme="majorHAnsi" w:hAnsiTheme="majorHAnsi" w:cstheme="minorHAnsi"/>
                <w:lang w:val="en-NZ" w:eastAsia="en-NZ"/>
              </w:rPr>
            </w:pPr>
          </w:p>
        </w:tc>
      </w:tr>
      <w:tr w:rsidR="00056353" w14:paraId="5966CF21" w14:textId="77777777" w:rsidTr="00B05BB2">
        <w:tc>
          <w:tcPr>
            <w:tcW w:w="1556" w:type="dxa"/>
            <w:tcBorders>
              <w:top w:val="nil"/>
              <w:left w:val="nil"/>
              <w:bottom w:val="nil"/>
              <w:right w:val="nil"/>
            </w:tcBorders>
            <w:tcMar>
              <w:top w:w="0" w:type="dxa"/>
              <w:left w:w="115" w:type="dxa"/>
              <w:bottom w:w="0" w:type="dxa"/>
              <w:right w:w="115" w:type="dxa"/>
            </w:tcMar>
            <w:hideMark/>
          </w:tcPr>
          <w:p w14:paraId="489A8BA2" w14:textId="77777777" w:rsidR="00056353" w:rsidRDefault="00056353" w:rsidP="00FA521C">
            <w:pPr>
              <w:spacing w:after="60" w:line="240" w:lineRule="auto"/>
              <w:ind w:left="22"/>
              <w:rPr>
                <w:rStyle w:val="IntenseReference"/>
                <w:rFonts w:eastAsiaTheme="majorEastAsia"/>
                <w:szCs w:val="20"/>
              </w:rPr>
            </w:pPr>
            <w:r>
              <w:rPr>
                <w:rStyle w:val="IntenseReference"/>
                <w:rFonts w:asciiTheme="majorHAnsi" w:eastAsiaTheme="majorEastAsia" w:hAnsiTheme="majorHAnsi" w:cstheme="minorHAnsi"/>
              </w:rPr>
              <w:t>Minutes</w:t>
            </w:r>
          </w:p>
        </w:tc>
        <w:tc>
          <w:tcPr>
            <w:tcW w:w="4022" w:type="dxa"/>
            <w:gridSpan w:val="2"/>
            <w:tcBorders>
              <w:top w:val="nil"/>
              <w:left w:val="nil"/>
              <w:bottom w:val="nil"/>
              <w:right w:val="nil"/>
            </w:tcBorders>
            <w:tcMar>
              <w:top w:w="0" w:type="dxa"/>
              <w:left w:w="115" w:type="dxa"/>
              <w:bottom w:w="0" w:type="dxa"/>
              <w:right w:w="115" w:type="dxa"/>
            </w:tcMar>
            <w:hideMark/>
          </w:tcPr>
          <w:p w14:paraId="6BEBB378" w14:textId="7950DE8D" w:rsidR="00056353" w:rsidRPr="00BE5DD1" w:rsidRDefault="00560D9E" w:rsidP="00FA521C">
            <w:pPr>
              <w:pStyle w:val="Heading3"/>
              <w:spacing w:before="0" w:after="60" w:line="240" w:lineRule="auto"/>
              <w:rPr>
                <w:rFonts w:eastAsia="Times New Roman"/>
                <w:sz w:val="22"/>
                <w:szCs w:val="22"/>
              </w:rPr>
            </w:pPr>
            <w:r w:rsidRPr="00BE5DD1">
              <w:rPr>
                <w:sz w:val="22"/>
                <w:szCs w:val="22"/>
              </w:rPr>
              <w:t>Christine Hill</w:t>
            </w:r>
          </w:p>
        </w:tc>
        <w:tc>
          <w:tcPr>
            <w:tcW w:w="4907" w:type="dxa"/>
            <w:vMerge/>
            <w:tcBorders>
              <w:top w:val="nil"/>
              <w:left w:val="nil"/>
              <w:bottom w:val="nil"/>
              <w:right w:val="nil"/>
            </w:tcBorders>
            <w:vAlign w:val="center"/>
            <w:hideMark/>
          </w:tcPr>
          <w:p w14:paraId="4C50F8D5" w14:textId="77777777" w:rsidR="00056353" w:rsidRDefault="00056353" w:rsidP="00FA521C">
            <w:pPr>
              <w:spacing w:after="60" w:line="240" w:lineRule="auto"/>
              <w:rPr>
                <w:rFonts w:asciiTheme="majorHAnsi" w:hAnsiTheme="majorHAnsi" w:cstheme="minorHAnsi"/>
                <w:lang w:val="en-NZ" w:eastAsia="en-NZ"/>
              </w:rPr>
            </w:pPr>
          </w:p>
        </w:tc>
      </w:tr>
      <w:tr w:rsidR="00B05BB2" w:rsidRPr="00B05BB2" w14:paraId="350841EE" w14:textId="77777777" w:rsidTr="00B05BB2">
        <w:tc>
          <w:tcPr>
            <w:tcW w:w="1556" w:type="dxa"/>
            <w:tcBorders>
              <w:top w:val="nil"/>
              <w:left w:val="nil"/>
              <w:bottom w:val="nil"/>
              <w:right w:val="nil"/>
            </w:tcBorders>
            <w:tcMar>
              <w:top w:w="0" w:type="dxa"/>
              <w:left w:w="115" w:type="dxa"/>
              <w:bottom w:w="0" w:type="dxa"/>
              <w:right w:w="115" w:type="dxa"/>
            </w:tcMar>
          </w:tcPr>
          <w:p w14:paraId="440734B9" w14:textId="77777777" w:rsidR="00B05BB2" w:rsidRPr="00B05BB2" w:rsidRDefault="00B05BB2" w:rsidP="00FA521C">
            <w:pPr>
              <w:spacing w:after="60" w:line="240" w:lineRule="auto"/>
              <w:ind w:left="22"/>
              <w:rPr>
                <w:rStyle w:val="IntenseReference"/>
                <w:rFonts w:asciiTheme="majorHAnsi" w:eastAsiaTheme="majorEastAsia" w:hAnsiTheme="majorHAnsi" w:cstheme="minorHAnsi"/>
                <w:sz w:val="8"/>
                <w:szCs w:val="8"/>
              </w:rPr>
            </w:pPr>
          </w:p>
        </w:tc>
        <w:tc>
          <w:tcPr>
            <w:tcW w:w="4022" w:type="dxa"/>
            <w:gridSpan w:val="2"/>
            <w:tcBorders>
              <w:top w:val="nil"/>
              <w:left w:val="nil"/>
              <w:bottom w:val="nil"/>
              <w:right w:val="nil"/>
            </w:tcBorders>
            <w:tcMar>
              <w:top w:w="0" w:type="dxa"/>
              <w:left w:w="115" w:type="dxa"/>
              <w:bottom w:w="0" w:type="dxa"/>
              <w:right w:w="115" w:type="dxa"/>
            </w:tcMar>
          </w:tcPr>
          <w:p w14:paraId="637E6789" w14:textId="77777777" w:rsidR="00B05BB2" w:rsidRPr="00B05BB2" w:rsidRDefault="00B05BB2" w:rsidP="00FA521C">
            <w:pPr>
              <w:pStyle w:val="Heading3"/>
              <w:spacing w:before="0" w:after="60" w:line="240" w:lineRule="auto"/>
              <w:rPr>
                <w:sz w:val="8"/>
                <w:szCs w:val="8"/>
              </w:rPr>
            </w:pPr>
          </w:p>
        </w:tc>
        <w:tc>
          <w:tcPr>
            <w:tcW w:w="4907" w:type="dxa"/>
            <w:tcBorders>
              <w:top w:val="nil"/>
              <w:left w:val="nil"/>
              <w:bottom w:val="nil"/>
              <w:right w:val="nil"/>
            </w:tcBorders>
            <w:vAlign w:val="center"/>
          </w:tcPr>
          <w:p w14:paraId="0356D3CE" w14:textId="77777777" w:rsidR="00B05BB2" w:rsidRPr="00B05BB2" w:rsidRDefault="00B05BB2" w:rsidP="00FA521C">
            <w:pPr>
              <w:spacing w:after="60" w:line="240" w:lineRule="auto"/>
              <w:rPr>
                <w:rFonts w:asciiTheme="majorHAnsi" w:hAnsiTheme="majorHAnsi" w:cstheme="minorHAnsi"/>
                <w:sz w:val="8"/>
                <w:szCs w:val="8"/>
                <w:lang w:val="en-NZ" w:eastAsia="en-NZ"/>
              </w:rPr>
            </w:pPr>
          </w:p>
        </w:tc>
      </w:tr>
      <w:tr w:rsidR="00B05BB2" w:rsidRPr="00CE3D41" w14:paraId="3CD95CF5" w14:textId="77777777" w:rsidTr="009D2D78">
        <w:tc>
          <w:tcPr>
            <w:tcW w:w="1556" w:type="dxa"/>
            <w:tcBorders>
              <w:top w:val="nil"/>
              <w:left w:val="nil"/>
              <w:bottom w:val="nil"/>
              <w:right w:val="nil"/>
            </w:tcBorders>
            <w:tcMar>
              <w:top w:w="0" w:type="dxa"/>
              <w:left w:w="115" w:type="dxa"/>
              <w:bottom w:w="0" w:type="dxa"/>
              <w:right w:w="115" w:type="dxa"/>
            </w:tcMar>
          </w:tcPr>
          <w:p w14:paraId="0EDD0069" w14:textId="24CFFE3E" w:rsidR="00B05BB2" w:rsidRPr="00CE3D41" w:rsidRDefault="00B05BB2" w:rsidP="00FA521C">
            <w:pPr>
              <w:spacing w:after="60" w:line="240" w:lineRule="auto"/>
              <w:ind w:left="22"/>
              <w:rPr>
                <w:rStyle w:val="IntenseReference"/>
                <w:rFonts w:asciiTheme="majorHAnsi" w:eastAsiaTheme="majorEastAsia" w:hAnsiTheme="majorHAnsi" w:cstheme="minorHAnsi"/>
              </w:rPr>
            </w:pPr>
            <w:r w:rsidRPr="00CE3D41">
              <w:rPr>
                <w:rStyle w:val="IntenseReference"/>
                <w:rFonts w:asciiTheme="majorHAnsi" w:eastAsiaTheme="majorEastAsia" w:hAnsiTheme="majorHAnsi" w:cstheme="minorHAnsi"/>
              </w:rPr>
              <w:t>Apologies</w:t>
            </w:r>
          </w:p>
        </w:tc>
        <w:tc>
          <w:tcPr>
            <w:tcW w:w="8929" w:type="dxa"/>
            <w:gridSpan w:val="3"/>
            <w:tcBorders>
              <w:top w:val="nil"/>
              <w:left w:val="nil"/>
              <w:bottom w:val="nil"/>
              <w:right w:val="nil"/>
            </w:tcBorders>
            <w:tcMar>
              <w:top w:w="0" w:type="dxa"/>
              <w:left w:w="115" w:type="dxa"/>
              <w:bottom w:w="0" w:type="dxa"/>
              <w:right w:w="115" w:type="dxa"/>
            </w:tcMar>
          </w:tcPr>
          <w:p w14:paraId="046BF66D" w14:textId="561DE27D" w:rsidR="00B05BB2" w:rsidRPr="007439FD" w:rsidRDefault="00B05BB2" w:rsidP="00B05BB2">
            <w:pPr>
              <w:spacing w:after="60" w:line="240" w:lineRule="auto"/>
              <w:rPr>
                <w:rFonts w:asciiTheme="majorHAnsi" w:hAnsiTheme="majorHAnsi" w:cstheme="majorHAnsi"/>
                <w:lang w:val="en-NZ" w:eastAsia="en-NZ"/>
              </w:rPr>
            </w:pPr>
            <w:r w:rsidRPr="007439FD">
              <w:rPr>
                <w:rFonts w:asciiTheme="majorHAnsi" w:hAnsiTheme="majorHAnsi" w:cstheme="majorHAnsi"/>
                <w:lang w:eastAsia="en-NZ"/>
              </w:rPr>
              <w:t>Hon Mark Mitchell, Dave Stott, Glyn Williams</w:t>
            </w:r>
            <w:r w:rsidRPr="007439FD">
              <w:rPr>
                <w:rFonts w:asciiTheme="majorHAnsi" w:hAnsiTheme="majorHAnsi" w:cstheme="majorHAnsi"/>
                <w:b/>
              </w:rPr>
              <w:t xml:space="preserve">, </w:t>
            </w:r>
            <w:r w:rsidRPr="007439FD">
              <w:rPr>
                <w:rFonts w:asciiTheme="majorHAnsi" w:hAnsiTheme="majorHAnsi" w:cstheme="majorHAnsi"/>
                <w:lang w:val="en-NZ" w:eastAsia="en-NZ"/>
              </w:rPr>
              <w:t>David Hay</w:t>
            </w:r>
          </w:p>
        </w:tc>
      </w:tr>
      <w:tr w:rsidR="000776B6" w:rsidRPr="00CE3D41" w14:paraId="4695FACD" w14:textId="77777777" w:rsidTr="00B05BB2">
        <w:tc>
          <w:tcPr>
            <w:tcW w:w="1556" w:type="dxa"/>
            <w:tcBorders>
              <w:top w:val="nil"/>
              <w:left w:val="nil"/>
              <w:bottom w:val="nil"/>
              <w:right w:val="nil"/>
            </w:tcBorders>
            <w:tcMar>
              <w:top w:w="0" w:type="dxa"/>
              <w:left w:w="115" w:type="dxa"/>
              <w:bottom w:w="0" w:type="dxa"/>
              <w:right w:w="115" w:type="dxa"/>
            </w:tcMar>
          </w:tcPr>
          <w:p w14:paraId="67B1DFCA" w14:textId="1FAC5DDF" w:rsidR="000776B6" w:rsidRPr="00CE3D41" w:rsidRDefault="000776B6" w:rsidP="00FA521C">
            <w:pPr>
              <w:spacing w:after="60" w:line="240" w:lineRule="auto"/>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Attendees</w:t>
            </w:r>
          </w:p>
        </w:tc>
        <w:tc>
          <w:tcPr>
            <w:tcW w:w="4022" w:type="dxa"/>
            <w:gridSpan w:val="2"/>
            <w:tcBorders>
              <w:top w:val="nil"/>
              <w:left w:val="nil"/>
              <w:bottom w:val="nil"/>
              <w:right w:val="nil"/>
            </w:tcBorders>
            <w:tcMar>
              <w:top w:w="0" w:type="dxa"/>
              <w:left w:w="115" w:type="dxa"/>
              <w:bottom w:w="0" w:type="dxa"/>
              <w:right w:w="115" w:type="dxa"/>
            </w:tcMar>
          </w:tcPr>
          <w:p w14:paraId="2DE324D9" w14:textId="77777777" w:rsidR="000776B6" w:rsidRPr="00CE3D41" w:rsidRDefault="000776B6" w:rsidP="00FA521C">
            <w:pPr>
              <w:spacing w:after="60" w:line="240" w:lineRule="auto"/>
              <w:ind w:left="96"/>
              <w:rPr>
                <w:rFonts w:asciiTheme="majorHAnsi" w:hAnsiTheme="majorHAnsi" w:cstheme="minorHAnsi"/>
                <w:sz w:val="24"/>
                <w:szCs w:val="24"/>
                <w:lang w:eastAsia="en-NZ"/>
              </w:rPr>
            </w:pPr>
          </w:p>
        </w:tc>
        <w:tc>
          <w:tcPr>
            <w:tcW w:w="4907" w:type="dxa"/>
            <w:tcBorders>
              <w:top w:val="nil"/>
              <w:left w:val="nil"/>
              <w:bottom w:val="nil"/>
              <w:right w:val="nil"/>
            </w:tcBorders>
            <w:vAlign w:val="center"/>
          </w:tcPr>
          <w:p w14:paraId="7E0951D9" w14:textId="77777777" w:rsidR="000776B6" w:rsidRPr="00CE3D41" w:rsidRDefault="000776B6" w:rsidP="00FA521C">
            <w:pPr>
              <w:spacing w:after="60" w:line="240" w:lineRule="auto"/>
              <w:rPr>
                <w:rFonts w:asciiTheme="majorHAnsi" w:hAnsiTheme="majorHAnsi" w:cstheme="minorHAnsi"/>
                <w:b/>
                <w:lang w:val="en-NZ" w:eastAsia="en-NZ"/>
              </w:rPr>
            </w:pPr>
          </w:p>
        </w:tc>
      </w:tr>
      <w:tr w:rsidR="000776B6" w:rsidRPr="007439FD" w14:paraId="2532480C" w14:textId="77777777" w:rsidTr="00B05BB2">
        <w:tc>
          <w:tcPr>
            <w:tcW w:w="4616" w:type="dxa"/>
            <w:gridSpan w:val="2"/>
            <w:tcBorders>
              <w:top w:val="nil"/>
              <w:left w:val="nil"/>
              <w:bottom w:val="nil"/>
              <w:right w:val="nil"/>
            </w:tcBorders>
            <w:tcMar>
              <w:top w:w="0" w:type="dxa"/>
              <w:left w:w="115" w:type="dxa"/>
              <w:bottom w:w="0" w:type="dxa"/>
              <w:right w:w="115" w:type="dxa"/>
            </w:tcMar>
          </w:tcPr>
          <w:tbl>
            <w:tblPr>
              <w:tblW w:w="4182" w:type="dxa"/>
              <w:tblLook w:val="0000" w:firstRow="0" w:lastRow="0" w:firstColumn="0" w:lastColumn="0" w:noHBand="0" w:noVBand="0"/>
            </w:tblPr>
            <w:tblGrid>
              <w:gridCol w:w="1971"/>
              <w:gridCol w:w="2211"/>
            </w:tblGrid>
            <w:tr w:rsidR="004147FE" w:rsidRPr="007439FD" w14:paraId="5B45C450" w14:textId="77777777" w:rsidTr="00D3660C">
              <w:trPr>
                <w:trHeight w:val="290"/>
              </w:trPr>
              <w:tc>
                <w:tcPr>
                  <w:tcW w:w="1971" w:type="dxa"/>
                </w:tcPr>
                <w:p w14:paraId="57C40FA3" w14:textId="77777777" w:rsidR="000776B6" w:rsidRPr="007439FD" w:rsidRDefault="000776B6"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Greg Sayers</w:t>
                  </w:r>
                </w:p>
              </w:tc>
              <w:tc>
                <w:tcPr>
                  <w:tcW w:w="2211" w:type="dxa"/>
                </w:tcPr>
                <w:p w14:paraId="1798C838" w14:textId="77777777" w:rsidR="000776B6" w:rsidRPr="007439FD" w:rsidRDefault="000776B6"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Auckland Council</w:t>
                  </w:r>
                </w:p>
              </w:tc>
            </w:tr>
            <w:tr w:rsidR="004147FE" w:rsidRPr="007439FD" w14:paraId="545ED6DE" w14:textId="77777777" w:rsidTr="00D3660C">
              <w:trPr>
                <w:trHeight w:val="290"/>
              </w:trPr>
              <w:tc>
                <w:tcPr>
                  <w:tcW w:w="1971" w:type="dxa"/>
                </w:tcPr>
                <w:p w14:paraId="1E892534" w14:textId="77777777" w:rsidR="000776B6" w:rsidRPr="007439FD" w:rsidRDefault="000776B6"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Ryan Bradley</w:t>
                  </w:r>
                </w:p>
              </w:tc>
              <w:tc>
                <w:tcPr>
                  <w:tcW w:w="2211" w:type="dxa"/>
                </w:tcPr>
                <w:p w14:paraId="0E650433" w14:textId="77777777" w:rsidR="000776B6" w:rsidRPr="007439FD" w:rsidRDefault="000776B6"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Auckland Council</w:t>
                  </w:r>
                </w:p>
              </w:tc>
            </w:tr>
            <w:tr w:rsidR="00D3660C" w:rsidRPr="007439FD" w14:paraId="1A746D06" w14:textId="77777777" w:rsidTr="00D3660C">
              <w:trPr>
                <w:trHeight w:val="290"/>
              </w:trPr>
              <w:tc>
                <w:tcPr>
                  <w:tcW w:w="1971" w:type="dxa"/>
                </w:tcPr>
                <w:p w14:paraId="5565E148" w14:textId="61456B88"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Kimdon Nguyen</w:t>
                  </w:r>
                </w:p>
              </w:tc>
              <w:tc>
                <w:tcPr>
                  <w:tcW w:w="2211" w:type="dxa"/>
                </w:tcPr>
                <w:p w14:paraId="408070CE" w14:textId="3F3B1CDE"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Auckland Transport</w:t>
                  </w:r>
                </w:p>
              </w:tc>
            </w:tr>
            <w:tr w:rsidR="00D3660C" w:rsidRPr="007439FD" w14:paraId="6E1B9AD0" w14:textId="77777777" w:rsidTr="00D3660C">
              <w:trPr>
                <w:trHeight w:val="290"/>
              </w:trPr>
              <w:tc>
                <w:tcPr>
                  <w:tcW w:w="1971" w:type="dxa"/>
                </w:tcPr>
                <w:p w14:paraId="7F873F04" w14:textId="013E2584"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Burnette O'Connor</w:t>
                  </w:r>
                </w:p>
              </w:tc>
              <w:tc>
                <w:tcPr>
                  <w:tcW w:w="2211" w:type="dxa"/>
                </w:tcPr>
                <w:p w14:paraId="0289735E" w14:textId="3E81870C"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Barker &amp; Associates</w:t>
                  </w:r>
                </w:p>
              </w:tc>
            </w:tr>
            <w:tr w:rsidR="00D3660C" w:rsidRPr="007439FD" w14:paraId="7D940277" w14:textId="77777777" w:rsidTr="00D3660C">
              <w:trPr>
                <w:trHeight w:val="290"/>
              </w:trPr>
              <w:tc>
                <w:tcPr>
                  <w:tcW w:w="1971" w:type="dxa"/>
                </w:tcPr>
                <w:p w14:paraId="340F0A36" w14:textId="0A34DA05"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Chris Murphy</w:t>
                  </w:r>
                </w:p>
              </w:tc>
              <w:tc>
                <w:tcPr>
                  <w:tcW w:w="2211" w:type="dxa"/>
                </w:tcPr>
                <w:p w14:paraId="400792B5" w14:textId="1E91C7FF"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One Warkworth</w:t>
                  </w:r>
                </w:p>
              </w:tc>
            </w:tr>
            <w:tr w:rsidR="00D3660C" w:rsidRPr="007439FD" w14:paraId="4A06527E" w14:textId="77777777" w:rsidTr="00D3660C">
              <w:trPr>
                <w:trHeight w:val="290"/>
              </w:trPr>
              <w:tc>
                <w:tcPr>
                  <w:tcW w:w="1971" w:type="dxa"/>
                </w:tcPr>
                <w:p w14:paraId="405B998C" w14:textId="25560394"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Mark Macky</w:t>
                  </w:r>
                </w:p>
              </w:tc>
              <w:tc>
                <w:tcPr>
                  <w:tcW w:w="2211" w:type="dxa"/>
                </w:tcPr>
                <w:p w14:paraId="151E649B" w14:textId="35A46921"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One Warkworth</w:t>
                  </w:r>
                </w:p>
              </w:tc>
            </w:tr>
            <w:tr w:rsidR="00D3660C" w:rsidRPr="007439FD" w14:paraId="2FD669BF" w14:textId="77777777" w:rsidTr="00D3660C">
              <w:trPr>
                <w:trHeight w:val="290"/>
              </w:trPr>
              <w:tc>
                <w:tcPr>
                  <w:tcW w:w="1971" w:type="dxa"/>
                </w:tcPr>
                <w:p w14:paraId="6F9790D9" w14:textId="210EB792"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Murray Chapman</w:t>
                  </w:r>
                </w:p>
              </w:tc>
              <w:tc>
                <w:tcPr>
                  <w:tcW w:w="2211" w:type="dxa"/>
                </w:tcPr>
                <w:p w14:paraId="249CD64F" w14:textId="6FA41B74"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One Warkworth</w:t>
                  </w:r>
                </w:p>
              </w:tc>
            </w:tr>
            <w:tr w:rsidR="00D3660C" w:rsidRPr="007439FD" w14:paraId="7B417455" w14:textId="77777777" w:rsidTr="00D3660C">
              <w:trPr>
                <w:trHeight w:val="290"/>
              </w:trPr>
              <w:tc>
                <w:tcPr>
                  <w:tcW w:w="1971" w:type="dxa"/>
                </w:tcPr>
                <w:p w14:paraId="5DC80D74" w14:textId="4CA52D30"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Rachel Callender</w:t>
                  </w:r>
                </w:p>
              </w:tc>
              <w:tc>
                <w:tcPr>
                  <w:tcW w:w="2211" w:type="dxa"/>
                </w:tcPr>
                <w:p w14:paraId="5EB906A9" w14:textId="05BE2B0E" w:rsidR="00D3660C" w:rsidRPr="007439FD" w:rsidRDefault="00D3660C" w:rsidP="00FA521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One Warkworth</w:t>
                  </w:r>
                </w:p>
              </w:tc>
            </w:tr>
            <w:tr w:rsidR="00D3660C" w:rsidRPr="007439FD" w14:paraId="0C632752" w14:textId="77777777" w:rsidTr="00D3660C">
              <w:trPr>
                <w:trHeight w:val="290"/>
              </w:trPr>
              <w:tc>
                <w:tcPr>
                  <w:tcW w:w="1971" w:type="dxa"/>
                </w:tcPr>
                <w:p w14:paraId="4FA37E15" w14:textId="07280FF8"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Beth Houlbrooke</w:t>
                  </w:r>
                </w:p>
              </w:tc>
              <w:tc>
                <w:tcPr>
                  <w:tcW w:w="2211" w:type="dxa"/>
                </w:tcPr>
                <w:p w14:paraId="4E28C039" w14:textId="26F96421"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Rodney Local Board</w:t>
                  </w:r>
                </w:p>
              </w:tc>
            </w:tr>
            <w:tr w:rsidR="00D3660C" w:rsidRPr="007439FD" w14:paraId="3215E9D7" w14:textId="77777777" w:rsidTr="00D3660C">
              <w:trPr>
                <w:trHeight w:val="290"/>
              </w:trPr>
              <w:tc>
                <w:tcPr>
                  <w:tcW w:w="1971" w:type="dxa"/>
                </w:tcPr>
                <w:p w14:paraId="52E83BBF" w14:textId="488300F5"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Rod Bradley</w:t>
                  </w:r>
                </w:p>
              </w:tc>
              <w:tc>
                <w:tcPr>
                  <w:tcW w:w="2211" w:type="dxa"/>
                </w:tcPr>
                <w:p w14:paraId="3248E8C0" w14:textId="64C88EF8"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Turnstone Capital</w:t>
                  </w:r>
                </w:p>
              </w:tc>
            </w:tr>
            <w:tr w:rsidR="00D3660C" w:rsidRPr="007439FD" w14:paraId="45EF1FA2" w14:textId="77777777" w:rsidTr="00D3660C">
              <w:trPr>
                <w:trHeight w:val="290"/>
              </w:trPr>
              <w:tc>
                <w:tcPr>
                  <w:tcW w:w="1971" w:type="dxa"/>
                </w:tcPr>
                <w:p w14:paraId="0DB899A7" w14:textId="7D21A35F"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Kim Clementson</w:t>
                  </w:r>
                </w:p>
              </w:tc>
              <w:tc>
                <w:tcPr>
                  <w:tcW w:w="2211" w:type="dxa"/>
                </w:tcPr>
                <w:p w14:paraId="7DEB4626" w14:textId="0E856734"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Turnstone Capital</w:t>
                  </w:r>
                </w:p>
              </w:tc>
            </w:tr>
            <w:tr w:rsidR="00D3660C" w:rsidRPr="007439FD" w14:paraId="4A8FAE68" w14:textId="77777777" w:rsidTr="00D3660C">
              <w:trPr>
                <w:trHeight w:val="290"/>
              </w:trPr>
              <w:tc>
                <w:tcPr>
                  <w:tcW w:w="1971" w:type="dxa"/>
                </w:tcPr>
                <w:p w14:paraId="019D5F33" w14:textId="558FDD5E"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Marja Lubeck</w:t>
                  </w:r>
                </w:p>
              </w:tc>
              <w:tc>
                <w:tcPr>
                  <w:tcW w:w="2211" w:type="dxa"/>
                  <w:shd w:val="solid" w:color="FFFFFF" w:fill="auto"/>
                </w:tcPr>
                <w:p w14:paraId="0D59D6BC" w14:textId="0B2C4BB9" w:rsidR="00D3660C" w:rsidRPr="007439FD" w:rsidRDefault="00D3660C"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MP</w:t>
                  </w:r>
                </w:p>
              </w:tc>
            </w:tr>
            <w:tr w:rsidR="005C157F" w:rsidRPr="007439FD" w14:paraId="676C211F" w14:textId="77777777" w:rsidTr="00D3660C">
              <w:trPr>
                <w:trHeight w:val="290"/>
              </w:trPr>
              <w:tc>
                <w:tcPr>
                  <w:tcW w:w="1971" w:type="dxa"/>
                </w:tcPr>
                <w:p w14:paraId="75DEEB04" w14:textId="3A3F9966" w:rsidR="005C157F" w:rsidRPr="007439FD" w:rsidRDefault="005C157F"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Maurice Hooper</w:t>
                  </w:r>
                </w:p>
              </w:tc>
              <w:tc>
                <w:tcPr>
                  <w:tcW w:w="2211" w:type="dxa"/>
                  <w:shd w:val="solid" w:color="FFFFFF" w:fill="auto"/>
                </w:tcPr>
                <w:p w14:paraId="03EAF2AA" w14:textId="34ECB08D" w:rsidR="005C157F" w:rsidRPr="007439FD" w:rsidRDefault="005C157F"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Snells Beach RRA</w:t>
                  </w:r>
                </w:p>
              </w:tc>
            </w:tr>
            <w:tr w:rsidR="00D3660C" w:rsidRPr="007439FD" w14:paraId="4BD49BC3" w14:textId="77777777" w:rsidTr="00D3660C">
              <w:trPr>
                <w:trHeight w:val="290"/>
              </w:trPr>
              <w:tc>
                <w:tcPr>
                  <w:tcW w:w="1971" w:type="dxa"/>
                </w:tcPr>
                <w:p w14:paraId="0522B566" w14:textId="5E55084E" w:rsidR="00D3660C" w:rsidRPr="007439FD" w:rsidRDefault="005C157F"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Bill Endean</w:t>
                  </w:r>
                </w:p>
              </w:tc>
              <w:tc>
                <w:tcPr>
                  <w:tcW w:w="2211" w:type="dxa"/>
                  <w:shd w:val="solid" w:color="FFFFFF" w:fill="auto"/>
                </w:tcPr>
                <w:p w14:paraId="1F95AB2D" w14:textId="6BB125A4" w:rsidR="00D3660C" w:rsidRPr="007439FD" w:rsidRDefault="005C157F" w:rsidP="00D3660C">
                  <w:pPr>
                    <w:autoSpaceDE w:val="0"/>
                    <w:autoSpaceDN w:val="0"/>
                    <w:adjustRightInd w:val="0"/>
                    <w:spacing w:after="60" w:line="240" w:lineRule="auto"/>
                    <w:rPr>
                      <w:rFonts w:asciiTheme="majorHAnsi" w:hAnsiTheme="majorHAnsi" w:cstheme="majorHAnsi"/>
                      <w:color w:val="000000"/>
                      <w:sz w:val="20"/>
                      <w:szCs w:val="20"/>
                    </w:rPr>
                  </w:pPr>
                  <w:r w:rsidRPr="007439FD">
                    <w:rPr>
                      <w:rFonts w:asciiTheme="majorHAnsi" w:hAnsiTheme="majorHAnsi" w:cstheme="majorHAnsi"/>
                      <w:color w:val="000000"/>
                      <w:sz w:val="20"/>
                      <w:szCs w:val="20"/>
                    </w:rPr>
                    <w:t>Local resident</w:t>
                  </w:r>
                </w:p>
              </w:tc>
            </w:tr>
          </w:tbl>
          <w:p w14:paraId="21FCD266" w14:textId="21A07FEC" w:rsidR="000776B6" w:rsidRPr="007439FD" w:rsidRDefault="000776B6" w:rsidP="00FA521C">
            <w:pPr>
              <w:spacing w:after="60" w:line="240" w:lineRule="auto"/>
              <w:ind w:left="96"/>
              <w:rPr>
                <w:rFonts w:eastAsia="Times New Roman" w:cstheme="minorHAnsi"/>
                <w:sz w:val="24"/>
                <w:szCs w:val="24"/>
              </w:rPr>
            </w:pPr>
          </w:p>
        </w:tc>
        <w:tc>
          <w:tcPr>
            <w:tcW w:w="5869" w:type="dxa"/>
            <w:gridSpan w:val="2"/>
            <w:tcBorders>
              <w:top w:val="nil"/>
              <w:left w:val="nil"/>
              <w:bottom w:val="nil"/>
              <w:right w:val="nil"/>
            </w:tcBorders>
          </w:tcPr>
          <w:tbl>
            <w:tblPr>
              <w:tblW w:w="5534" w:type="dxa"/>
              <w:tblLook w:val="0000" w:firstRow="0" w:lastRow="0" w:firstColumn="0" w:lastColumn="0" w:noHBand="0" w:noVBand="0"/>
            </w:tblPr>
            <w:tblGrid>
              <w:gridCol w:w="2187"/>
              <w:gridCol w:w="3347"/>
            </w:tblGrid>
            <w:tr w:rsidR="000776B6" w:rsidRPr="007439FD" w14:paraId="6344E626" w14:textId="77777777" w:rsidTr="00D3660C">
              <w:trPr>
                <w:trHeight w:val="290"/>
              </w:trPr>
              <w:tc>
                <w:tcPr>
                  <w:tcW w:w="2187" w:type="dxa"/>
                </w:tcPr>
                <w:p w14:paraId="2C4930C6"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Jocelyn Orlando-Reep</w:t>
                  </w:r>
                </w:p>
              </w:tc>
              <w:tc>
                <w:tcPr>
                  <w:tcW w:w="3347" w:type="dxa"/>
                </w:tcPr>
                <w:p w14:paraId="0EE0DB2C"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Fletcher Acciona JV/NX2</w:t>
                  </w:r>
                </w:p>
              </w:tc>
            </w:tr>
            <w:tr w:rsidR="000776B6" w:rsidRPr="007439FD" w14:paraId="2AF48F8A" w14:textId="77777777" w:rsidTr="00D3660C">
              <w:trPr>
                <w:trHeight w:val="290"/>
              </w:trPr>
              <w:tc>
                <w:tcPr>
                  <w:tcW w:w="2187" w:type="dxa"/>
                </w:tcPr>
                <w:p w14:paraId="653E1E5D"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Karsten Stevenson</w:t>
                  </w:r>
                </w:p>
              </w:tc>
              <w:tc>
                <w:tcPr>
                  <w:tcW w:w="3347" w:type="dxa"/>
                </w:tcPr>
                <w:p w14:paraId="1B1FB878"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Fletcher Acciona JV/NX2</w:t>
                  </w:r>
                </w:p>
              </w:tc>
            </w:tr>
            <w:tr w:rsidR="000776B6" w:rsidRPr="007439FD" w14:paraId="56FF55DE" w14:textId="77777777" w:rsidTr="00D3660C">
              <w:trPr>
                <w:trHeight w:val="290"/>
              </w:trPr>
              <w:tc>
                <w:tcPr>
                  <w:tcW w:w="2187" w:type="dxa"/>
                </w:tcPr>
                <w:p w14:paraId="0333609A"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Ian Hutchinson</w:t>
                  </w:r>
                </w:p>
              </w:tc>
              <w:tc>
                <w:tcPr>
                  <w:tcW w:w="3347" w:type="dxa"/>
                </w:tcPr>
                <w:p w14:paraId="650DA1A6"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Hutchinson Consulting Eng</w:t>
                  </w:r>
                </w:p>
              </w:tc>
            </w:tr>
            <w:tr w:rsidR="000776B6" w:rsidRPr="007439FD" w14:paraId="2266A6E5" w14:textId="77777777" w:rsidTr="00D3660C">
              <w:trPr>
                <w:trHeight w:val="290"/>
              </w:trPr>
              <w:tc>
                <w:tcPr>
                  <w:tcW w:w="2187" w:type="dxa"/>
                </w:tcPr>
                <w:p w14:paraId="1C8DFA18"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Paige Farley</w:t>
                  </w:r>
                </w:p>
              </w:tc>
              <w:tc>
                <w:tcPr>
                  <w:tcW w:w="3347" w:type="dxa"/>
                </w:tcPr>
                <w:p w14:paraId="0DC03966"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Hutchinson Consulting Eng</w:t>
                  </w:r>
                </w:p>
              </w:tc>
            </w:tr>
            <w:tr w:rsidR="000776B6" w:rsidRPr="007439FD" w14:paraId="1BA47677" w14:textId="77777777" w:rsidTr="00D3660C">
              <w:trPr>
                <w:trHeight w:val="290"/>
              </w:trPr>
              <w:tc>
                <w:tcPr>
                  <w:tcW w:w="2187" w:type="dxa"/>
                </w:tcPr>
                <w:p w14:paraId="571D5271"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Peter Thompson</w:t>
                  </w:r>
                </w:p>
              </w:tc>
              <w:tc>
                <w:tcPr>
                  <w:tcW w:w="3347" w:type="dxa"/>
                </w:tcPr>
                <w:p w14:paraId="1AF09C2F" w14:textId="77777777" w:rsidR="000776B6" w:rsidRPr="007439FD" w:rsidRDefault="000776B6"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Mahurangi River Restoration Trust</w:t>
                  </w:r>
                </w:p>
              </w:tc>
            </w:tr>
            <w:tr w:rsidR="00D3660C" w:rsidRPr="007439FD" w14:paraId="4E3E4898" w14:textId="77777777" w:rsidTr="00D3660C">
              <w:trPr>
                <w:trHeight w:val="290"/>
              </w:trPr>
              <w:tc>
                <w:tcPr>
                  <w:tcW w:w="2187" w:type="dxa"/>
                </w:tcPr>
                <w:p w14:paraId="0F618056" w14:textId="24D59012"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Liz Sharek</w:t>
                  </w:r>
                </w:p>
              </w:tc>
              <w:tc>
                <w:tcPr>
                  <w:tcW w:w="3347" w:type="dxa"/>
                  <w:shd w:val="solid" w:color="FFFFFF" w:fill="auto"/>
                </w:tcPr>
                <w:p w14:paraId="2A851333" w14:textId="3004C860"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Matakana Community Group</w:t>
                  </w:r>
                </w:p>
              </w:tc>
            </w:tr>
            <w:tr w:rsidR="00D3660C" w:rsidRPr="007439FD" w14:paraId="1E985893" w14:textId="77777777" w:rsidTr="00D3660C">
              <w:trPr>
                <w:trHeight w:val="290"/>
              </w:trPr>
              <w:tc>
                <w:tcPr>
                  <w:tcW w:w="2187" w:type="dxa"/>
                </w:tcPr>
                <w:p w14:paraId="4673CA7B" w14:textId="047E3C35"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Sebastian Reed</w:t>
                  </w:r>
                </w:p>
              </w:tc>
              <w:tc>
                <w:tcPr>
                  <w:tcW w:w="3347" w:type="dxa"/>
                </w:tcPr>
                <w:p w14:paraId="632BB3A9" w14:textId="79D879F1"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NZ Transport Agency</w:t>
                  </w:r>
                </w:p>
              </w:tc>
            </w:tr>
            <w:tr w:rsidR="00D3660C" w:rsidRPr="007439FD" w14:paraId="0DCE5F6E" w14:textId="77777777" w:rsidTr="00D3660C">
              <w:trPr>
                <w:trHeight w:val="290"/>
              </w:trPr>
              <w:tc>
                <w:tcPr>
                  <w:tcW w:w="2187" w:type="dxa"/>
                </w:tcPr>
                <w:p w14:paraId="7B0063F4" w14:textId="0A58FF54"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Kelly Sullivan</w:t>
                  </w:r>
                </w:p>
              </w:tc>
              <w:tc>
                <w:tcPr>
                  <w:tcW w:w="3347" w:type="dxa"/>
                </w:tcPr>
                <w:p w14:paraId="590772DD" w14:textId="49D18425"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NZ Transport Agency</w:t>
                  </w:r>
                </w:p>
              </w:tc>
            </w:tr>
            <w:tr w:rsidR="00D3660C" w:rsidRPr="007439FD" w14:paraId="798324E1" w14:textId="77777777" w:rsidTr="00D3660C">
              <w:trPr>
                <w:trHeight w:val="290"/>
              </w:trPr>
              <w:tc>
                <w:tcPr>
                  <w:tcW w:w="2187" w:type="dxa"/>
                </w:tcPr>
                <w:p w14:paraId="4E86DB5A" w14:textId="4B86A30E"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Bruce Scoggins</w:t>
                  </w:r>
                </w:p>
              </w:tc>
              <w:tc>
                <w:tcPr>
                  <w:tcW w:w="3347" w:type="dxa"/>
                </w:tcPr>
                <w:p w14:paraId="2699E8C2" w14:textId="764F8982"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Warkworth Area Liaison Group</w:t>
                  </w:r>
                </w:p>
              </w:tc>
            </w:tr>
            <w:tr w:rsidR="00D3660C" w:rsidRPr="007439FD" w14:paraId="79F6FF69" w14:textId="77777777" w:rsidTr="00D3660C">
              <w:trPr>
                <w:trHeight w:val="290"/>
              </w:trPr>
              <w:tc>
                <w:tcPr>
                  <w:tcW w:w="2187" w:type="dxa"/>
                </w:tcPr>
                <w:p w14:paraId="372AB3BD" w14:textId="1D1C7E31"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Roger Williams</w:t>
                  </w:r>
                </w:p>
              </w:tc>
              <w:tc>
                <w:tcPr>
                  <w:tcW w:w="3347" w:type="dxa"/>
                </w:tcPr>
                <w:p w14:paraId="7C3E37FE" w14:textId="53016FF8"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Warkworth Area Liaison Group</w:t>
                  </w:r>
                </w:p>
              </w:tc>
            </w:tr>
            <w:tr w:rsidR="00D3660C" w:rsidRPr="007439FD" w14:paraId="185FF742" w14:textId="77777777" w:rsidTr="00D3660C">
              <w:trPr>
                <w:trHeight w:val="290"/>
              </w:trPr>
              <w:tc>
                <w:tcPr>
                  <w:tcW w:w="2187" w:type="dxa"/>
                </w:tcPr>
                <w:p w14:paraId="0D4F8D97" w14:textId="787B96FB"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Gavin Smith</w:t>
                  </w:r>
                </w:p>
              </w:tc>
              <w:tc>
                <w:tcPr>
                  <w:tcW w:w="3347" w:type="dxa"/>
                </w:tcPr>
                <w:p w14:paraId="3FF796C6" w14:textId="3DBF174D"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Supporting Growth Alliance</w:t>
                  </w:r>
                </w:p>
              </w:tc>
            </w:tr>
            <w:tr w:rsidR="00D3660C" w:rsidRPr="007439FD" w14:paraId="74FD131C" w14:textId="77777777" w:rsidTr="00D3660C">
              <w:trPr>
                <w:trHeight w:val="290"/>
              </w:trPr>
              <w:tc>
                <w:tcPr>
                  <w:tcW w:w="2187" w:type="dxa"/>
                </w:tcPr>
                <w:p w14:paraId="558AD4BF" w14:textId="4B1F9354"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Sarah MacCormick</w:t>
                  </w:r>
                </w:p>
              </w:tc>
              <w:tc>
                <w:tcPr>
                  <w:tcW w:w="3347" w:type="dxa"/>
                </w:tcPr>
                <w:p w14:paraId="4A1078F4" w14:textId="30FEFE9B" w:rsidR="00D3660C" w:rsidRPr="007439FD" w:rsidRDefault="00D3660C" w:rsidP="00FA521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Supporting Growth Alliance</w:t>
                  </w:r>
                </w:p>
              </w:tc>
            </w:tr>
            <w:tr w:rsidR="00D3660C" w:rsidRPr="007439FD" w14:paraId="749CED04" w14:textId="77777777" w:rsidTr="00D3660C">
              <w:trPr>
                <w:trHeight w:val="290"/>
              </w:trPr>
              <w:tc>
                <w:tcPr>
                  <w:tcW w:w="2187" w:type="dxa"/>
                </w:tcPr>
                <w:p w14:paraId="2BD31DA6" w14:textId="4F1ACE33" w:rsidR="00D3660C" w:rsidRPr="007439FD" w:rsidRDefault="00D3660C" w:rsidP="00D3660C">
                  <w:pPr>
                    <w:autoSpaceDE w:val="0"/>
                    <w:autoSpaceDN w:val="0"/>
                    <w:adjustRightInd w:val="0"/>
                    <w:spacing w:after="60" w:line="240" w:lineRule="auto"/>
                    <w:rPr>
                      <w:rFonts w:cstheme="minorHAnsi"/>
                      <w:color w:val="000000"/>
                      <w:sz w:val="20"/>
                      <w:szCs w:val="20"/>
                    </w:rPr>
                  </w:pPr>
                  <w:r w:rsidRPr="007439FD">
                    <w:rPr>
                      <w:rFonts w:cstheme="minorHAnsi"/>
                      <w:color w:val="000000"/>
                      <w:sz w:val="20"/>
                      <w:szCs w:val="20"/>
                    </w:rPr>
                    <w:t>Craig Clark</w:t>
                  </w:r>
                </w:p>
              </w:tc>
              <w:tc>
                <w:tcPr>
                  <w:tcW w:w="3347" w:type="dxa"/>
                </w:tcPr>
                <w:p w14:paraId="5D25222C" w14:textId="05FDF101" w:rsidR="00D3660C" w:rsidRPr="007439FD" w:rsidRDefault="00D3660C" w:rsidP="00D3660C">
                  <w:pPr>
                    <w:autoSpaceDE w:val="0"/>
                    <w:autoSpaceDN w:val="0"/>
                    <w:adjustRightInd w:val="0"/>
                    <w:spacing w:after="60" w:line="240" w:lineRule="auto"/>
                    <w:rPr>
                      <w:rFonts w:cstheme="minorHAnsi"/>
                      <w:color w:val="000000"/>
                      <w:sz w:val="20"/>
                      <w:szCs w:val="20"/>
                    </w:rPr>
                  </w:pPr>
                </w:p>
              </w:tc>
            </w:tr>
          </w:tbl>
          <w:p w14:paraId="7B206792" w14:textId="77777777" w:rsidR="000776B6" w:rsidRPr="007439FD" w:rsidRDefault="000776B6" w:rsidP="00FA521C">
            <w:pPr>
              <w:spacing w:after="60" w:line="240" w:lineRule="auto"/>
              <w:ind w:left="96"/>
              <w:rPr>
                <w:rFonts w:cstheme="minorHAnsi"/>
                <w:szCs w:val="20"/>
              </w:rPr>
            </w:pPr>
          </w:p>
        </w:tc>
      </w:tr>
    </w:tbl>
    <w:p w14:paraId="56BE468C" w14:textId="77777777" w:rsidR="000C65F8" w:rsidRPr="00BE5DD1" w:rsidRDefault="000C65F8" w:rsidP="00B05BB2">
      <w:pPr>
        <w:pStyle w:val="Title"/>
        <w:spacing w:before="120" w:after="60"/>
        <w:contextualSpacing w:val="0"/>
        <w:rPr>
          <w:rFonts w:cstheme="minorHAnsi"/>
          <w:color w:val="2F5496" w:themeColor="accent1" w:themeShade="BF"/>
          <w:sz w:val="40"/>
          <w:szCs w:val="40"/>
          <w:lang w:val="en-NZ"/>
        </w:rPr>
      </w:pPr>
      <w:r w:rsidRPr="00BE5DD1">
        <w:rPr>
          <w:rFonts w:cstheme="minorHAnsi"/>
          <w:color w:val="2F5496" w:themeColor="accent1" w:themeShade="BF"/>
          <w:sz w:val="40"/>
          <w:szCs w:val="40"/>
          <w:lang w:val="en-NZ"/>
        </w:rPr>
        <w:t>Minutes of the meeting</w:t>
      </w:r>
    </w:p>
    <w:p w14:paraId="5CA55B6C" w14:textId="7F259255" w:rsidR="000C65F8" w:rsidRPr="00AB4138" w:rsidRDefault="000C65F8" w:rsidP="00FA521C">
      <w:pPr>
        <w:pStyle w:val="Heading2"/>
        <w:spacing w:before="0"/>
        <w:rPr>
          <w:lang w:val="en-NZ"/>
        </w:rPr>
      </w:pPr>
      <w:r w:rsidRPr="00AB4138">
        <w:rPr>
          <w:lang w:val="en-NZ"/>
        </w:rPr>
        <w:t>Welcome</w:t>
      </w:r>
    </w:p>
    <w:p w14:paraId="3DF2DAD8" w14:textId="01D4C250" w:rsidR="00D02CBA" w:rsidRPr="00E9793B" w:rsidRDefault="00A96465" w:rsidP="00FA521C">
      <w:pPr>
        <w:spacing w:after="60" w:line="240" w:lineRule="auto"/>
      </w:pPr>
      <w:r>
        <w:t>Chris Murphy opened the meeting and reminded everyone to base any</w:t>
      </w:r>
      <w:r w:rsidR="00E9793B">
        <w:t xml:space="preserve"> public comment</w:t>
      </w:r>
      <w:r>
        <w:t xml:space="preserve"> only on the final, </w:t>
      </w:r>
      <w:r w:rsidR="00E9793B">
        <w:t>approved minutes</w:t>
      </w:r>
      <w:r>
        <w:t xml:space="preserve"> and to clear</w:t>
      </w:r>
      <w:r w:rsidR="00BE5DD1">
        <w:t>ly identify</w:t>
      </w:r>
      <w:r>
        <w:t xml:space="preserve"> </w:t>
      </w:r>
      <w:r w:rsidR="00E9793B">
        <w:t xml:space="preserve">any comment not </w:t>
      </w:r>
      <w:r>
        <w:t xml:space="preserve">to be </w:t>
      </w:r>
      <w:r w:rsidR="00E9793B">
        <w:t>reported in the minutes.</w:t>
      </w:r>
    </w:p>
    <w:p w14:paraId="62469CB0" w14:textId="77777777" w:rsidR="001B14BE" w:rsidRPr="00AB4138" w:rsidRDefault="001B14BE" w:rsidP="00FA521C">
      <w:pPr>
        <w:pStyle w:val="Heading2"/>
        <w:spacing w:before="0"/>
        <w:rPr>
          <w:lang w:val="en-NZ"/>
        </w:rPr>
      </w:pPr>
      <w:r w:rsidRPr="00AB4138">
        <w:rPr>
          <w:lang w:val="en-NZ"/>
        </w:rPr>
        <w:t xml:space="preserve">Confirmation of minutes of the last meeting </w:t>
      </w:r>
    </w:p>
    <w:p w14:paraId="22069F66" w14:textId="404B4804" w:rsidR="00056353" w:rsidRPr="00933AE0" w:rsidRDefault="001B14BE" w:rsidP="00FA521C">
      <w:pPr>
        <w:spacing w:after="60" w:line="240" w:lineRule="auto"/>
        <w:rPr>
          <w:rFonts w:asciiTheme="majorHAnsi" w:hAnsiTheme="majorHAnsi" w:cstheme="minorHAnsi"/>
        </w:rPr>
      </w:pPr>
      <w:r w:rsidRPr="006E01DF">
        <w:rPr>
          <w:rFonts w:asciiTheme="majorHAnsi" w:hAnsiTheme="majorHAnsi" w:cstheme="minorHAnsi"/>
        </w:rPr>
        <w:t xml:space="preserve">Moved – </w:t>
      </w:r>
      <w:r w:rsidR="00D02CBA">
        <w:rPr>
          <w:rFonts w:asciiTheme="majorHAnsi" w:hAnsiTheme="majorHAnsi" w:cstheme="minorHAnsi"/>
        </w:rPr>
        <w:t>Chris Murphy</w:t>
      </w:r>
      <w:r w:rsidRPr="006E01DF">
        <w:rPr>
          <w:rFonts w:asciiTheme="majorHAnsi" w:hAnsiTheme="majorHAnsi" w:cstheme="minorHAnsi"/>
        </w:rPr>
        <w:t xml:space="preserve">, </w:t>
      </w:r>
      <w:r>
        <w:rPr>
          <w:rFonts w:asciiTheme="majorHAnsi" w:hAnsiTheme="majorHAnsi" w:cstheme="minorHAnsi"/>
        </w:rPr>
        <w:t>S</w:t>
      </w:r>
      <w:r w:rsidRPr="006E01DF">
        <w:rPr>
          <w:rFonts w:asciiTheme="majorHAnsi" w:hAnsiTheme="majorHAnsi" w:cstheme="minorHAnsi"/>
        </w:rPr>
        <w:t>econded</w:t>
      </w:r>
      <w:r w:rsidR="005C157F">
        <w:rPr>
          <w:rFonts w:asciiTheme="majorHAnsi" w:hAnsiTheme="majorHAnsi" w:cstheme="minorHAnsi"/>
        </w:rPr>
        <w:t xml:space="preserve">, </w:t>
      </w:r>
      <w:r w:rsidRPr="006E01DF">
        <w:rPr>
          <w:rFonts w:asciiTheme="majorHAnsi" w:hAnsiTheme="majorHAnsi" w:cstheme="minorHAnsi"/>
        </w:rPr>
        <w:t>Passed unanimously.</w:t>
      </w:r>
    </w:p>
    <w:p w14:paraId="7959B0BC" w14:textId="49E7C7D9" w:rsidR="00933AE0" w:rsidRPr="00AB4138" w:rsidRDefault="00933AE0" w:rsidP="00FA521C">
      <w:pPr>
        <w:pStyle w:val="Heading2"/>
        <w:spacing w:before="0"/>
      </w:pPr>
      <w:r w:rsidRPr="00AB4138">
        <w:t xml:space="preserve">Matakana Link Road </w:t>
      </w:r>
    </w:p>
    <w:p w14:paraId="150BD926" w14:textId="3F731336" w:rsidR="00056353" w:rsidRPr="00905EE4" w:rsidRDefault="001E52C0" w:rsidP="00FA521C">
      <w:pPr>
        <w:spacing w:after="60" w:line="240" w:lineRule="auto"/>
        <w:rPr>
          <w:i/>
          <w:lang w:val="en-NZ"/>
        </w:rPr>
      </w:pPr>
      <w:r w:rsidRPr="00905EE4">
        <w:rPr>
          <w:rFonts w:ascii="Calibri" w:hAnsi="Calibri" w:cs="Calibri"/>
          <w:i/>
          <w:color w:val="000000"/>
        </w:rPr>
        <w:t>Kimdon Nguyen: Project Manager</w:t>
      </w:r>
      <w:r w:rsidR="00A96465">
        <w:rPr>
          <w:rFonts w:ascii="Calibri" w:hAnsi="Calibri" w:cs="Calibri"/>
          <w:i/>
          <w:color w:val="000000"/>
        </w:rPr>
        <w:t>,</w:t>
      </w:r>
      <w:r w:rsidR="00905EE4" w:rsidRPr="00905EE4">
        <w:rPr>
          <w:rFonts w:ascii="Calibri" w:hAnsi="Calibri" w:cs="Calibri"/>
          <w:i/>
          <w:color w:val="000000"/>
        </w:rPr>
        <w:t xml:space="preserve"> AT</w:t>
      </w:r>
    </w:p>
    <w:p w14:paraId="603FD503" w14:textId="77777777" w:rsidR="00D017B6" w:rsidRDefault="00E9793B" w:rsidP="00FA521C">
      <w:pPr>
        <w:spacing w:after="60" w:line="240" w:lineRule="auto"/>
      </w:pPr>
      <w:r>
        <w:t xml:space="preserve">Earlier </w:t>
      </w:r>
      <w:r w:rsidR="00E4125D">
        <w:t xml:space="preserve">in the </w:t>
      </w:r>
      <w:r>
        <w:t xml:space="preserve">week AT approved a staged </w:t>
      </w:r>
      <w:r w:rsidR="00E4125D">
        <w:t xml:space="preserve">construction </w:t>
      </w:r>
      <w:r>
        <w:t>project</w:t>
      </w:r>
      <w:r w:rsidR="008325F6">
        <w:t xml:space="preserve">: </w:t>
      </w:r>
    </w:p>
    <w:p w14:paraId="08BA31F6" w14:textId="2316A483" w:rsidR="00D017B6" w:rsidRDefault="008325F6" w:rsidP="00FA521C">
      <w:pPr>
        <w:spacing w:after="60" w:line="240" w:lineRule="auto"/>
      </w:pPr>
      <w:r>
        <w:t xml:space="preserve">Stage </w:t>
      </w:r>
      <w:r w:rsidR="00D017B6">
        <w:t xml:space="preserve">1: </w:t>
      </w:r>
      <w:r>
        <w:t xml:space="preserve">build a 2 lane road and </w:t>
      </w:r>
      <w:r w:rsidR="00015E02">
        <w:t xml:space="preserve">2 lane </w:t>
      </w:r>
      <w:r>
        <w:t xml:space="preserve">bridge with shared path on one side only </w:t>
      </w:r>
    </w:p>
    <w:p w14:paraId="08C4E875" w14:textId="63771E8F" w:rsidR="008325F6" w:rsidRDefault="008325F6" w:rsidP="00FA521C">
      <w:pPr>
        <w:spacing w:after="60" w:line="240" w:lineRule="auto"/>
      </w:pPr>
      <w:r>
        <w:t>Stage 2</w:t>
      </w:r>
      <w:r w:rsidR="00D017B6">
        <w:t xml:space="preserve">: </w:t>
      </w:r>
      <w:r>
        <w:t>complete</w:t>
      </w:r>
      <w:r w:rsidR="00D017B6">
        <w:t xml:space="preserve"> (in 2036</w:t>
      </w:r>
      <w:r w:rsidR="007357B4">
        <w:rPr>
          <w:rStyle w:val="FootnoteReference"/>
        </w:rPr>
        <w:footnoteReference w:id="1"/>
      </w:r>
      <w:r w:rsidR="00D017B6">
        <w:t>)</w:t>
      </w:r>
      <w:r>
        <w:t xml:space="preserve"> the 4 lane road and </w:t>
      </w:r>
      <w:r w:rsidR="00D017B6">
        <w:t>(second)</w:t>
      </w:r>
      <w:r w:rsidR="0012121D">
        <w:t xml:space="preserve"> </w:t>
      </w:r>
      <w:r w:rsidR="00D017B6">
        <w:t>2 lane bridge.</w:t>
      </w:r>
      <w:r w:rsidR="00015E02">
        <w:t xml:space="preserve">  Separated walking and cycling facilities will also be provided for on both sides of the road.</w:t>
      </w:r>
      <w:r>
        <w:t xml:space="preserve">  </w:t>
      </w:r>
    </w:p>
    <w:p w14:paraId="4E96592C" w14:textId="792A6752" w:rsidR="00E9793B" w:rsidRDefault="00E9793B" w:rsidP="00FA521C">
      <w:pPr>
        <w:spacing w:after="60" w:line="240" w:lineRule="auto"/>
      </w:pPr>
      <w:r>
        <w:t xml:space="preserve">Designs </w:t>
      </w:r>
      <w:r w:rsidR="00CD5A35">
        <w:t xml:space="preserve">and consenting documents </w:t>
      </w:r>
      <w:r w:rsidR="00E4125D">
        <w:t xml:space="preserve">are currently </w:t>
      </w:r>
      <w:r>
        <w:t xml:space="preserve">being updated </w:t>
      </w:r>
      <w:r w:rsidR="00E4125D">
        <w:t>after which c</w:t>
      </w:r>
      <w:r>
        <w:t>ost est</w:t>
      </w:r>
      <w:r w:rsidR="00E4125D">
        <w:t xml:space="preserve">imates </w:t>
      </w:r>
      <w:r w:rsidR="00CD5A35">
        <w:t>will</w:t>
      </w:r>
      <w:r w:rsidR="00E4125D">
        <w:t xml:space="preserve"> be completed.  AT will r</w:t>
      </w:r>
      <w:r>
        <w:t>e</w:t>
      </w:r>
      <w:r w:rsidR="00E4125D">
        <w:t>-</w:t>
      </w:r>
      <w:r>
        <w:t xml:space="preserve">lodge </w:t>
      </w:r>
      <w:r w:rsidR="00E4125D">
        <w:t xml:space="preserve">in </w:t>
      </w:r>
      <w:r>
        <w:t>early Oct</w:t>
      </w:r>
      <w:r w:rsidR="00E4125D">
        <w:t xml:space="preserve">ober </w:t>
      </w:r>
      <w:r w:rsidR="00CD5A35">
        <w:t>with the aim</w:t>
      </w:r>
      <w:r w:rsidR="00E4125D">
        <w:t xml:space="preserve"> be notified</w:t>
      </w:r>
      <w:r>
        <w:t xml:space="preserve"> this side of </w:t>
      </w:r>
      <w:r w:rsidR="00E4125D">
        <w:t>Christmas</w:t>
      </w:r>
      <w:r>
        <w:t xml:space="preserve">.  </w:t>
      </w:r>
      <w:r w:rsidR="00E4125D">
        <w:t>Public h</w:t>
      </w:r>
      <w:r>
        <w:t xml:space="preserve">earings </w:t>
      </w:r>
      <w:r w:rsidR="00CD5A35">
        <w:t xml:space="preserve">are likely to </w:t>
      </w:r>
      <w:r w:rsidR="00E4125D">
        <w:t xml:space="preserve">be held in early </w:t>
      </w:r>
      <w:r>
        <w:t>2019</w:t>
      </w:r>
      <w:r w:rsidR="00E4125D">
        <w:t xml:space="preserve"> with construction expected to begin later in the year.</w:t>
      </w:r>
      <w:r>
        <w:t xml:space="preserve"> </w:t>
      </w:r>
    </w:p>
    <w:p w14:paraId="3C4DF0C3" w14:textId="11EC8BF8" w:rsidR="00E9793B" w:rsidRDefault="00D017B6" w:rsidP="00FA521C">
      <w:pPr>
        <w:spacing w:after="60" w:line="240" w:lineRule="auto"/>
      </w:pPr>
      <w:r>
        <w:t>There is part-</w:t>
      </w:r>
      <w:r w:rsidR="004F6817">
        <w:t xml:space="preserve">funding from NZTA </w:t>
      </w:r>
      <w:r>
        <w:t>and</w:t>
      </w:r>
      <w:r w:rsidR="004F6817">
        <w:t xml:space="preserve"> AT are l</w:t>
      </w:r>
      <w:r w:rsidR="008325F6">
        <w:t xml:space="preserve">ooking to try and manage costs.  </w:t>
      </w:r>
      <w:r w:rsidR="004F6817">
        <w:t xml:space="preserve">AT is to include full earthworks in Stage </w:t>
      </w:r>
      <w:r>
        <w:t>one pending the final cost estimate</w:t>
      </w:r>
      <w:r w:rsidR="004F6817">
        <w:t xml:space="preserve"> </w:t>
      </w:r>
      <w:r>
        <w:t>so could</w:t>
      </w:r>
      <w:r w:rsidR="004F6817">
        <w:t xml:space="preserve"> reduce the earthworks as a consequence.</w:t>
      </w:r>
    </w:p>
    <w:p w14:paraId="11A0B4BD" w14:textId="0D552D12" w:rsidR="007357B4" w:rsidRDefault="007357B4" w:rsidP="00FA521C">
      <w:pPr>
        <w:spacing w:after="60" w:line="240" w:lineRule="auto"/>
      </w:pPr>
      <w:r>
        <w:t>The designated corridor for the complete 4-lane MLR will be secured up front.</w:t>
      </w:r>
    </w:p>
    <w:p w14:paraId="1249DFDD" w14:textId="77A3126A" w:rsidR="00E9793B" w:rsidRDefault="008325F6" w:rsidP="00FA521C">
      <w:pPr>
        <w:spacing w:after="60" w:line="240" w:lineRule="auto"/>
      </w:pPr>
      <w:r>
        <w:t xml:space="preserve">The </w:t>
      </w:r>
      <w:r w:rsidR="00D017B6">
        <w:t>B</w:t>
      </w:r>
      <w:r w:rsidR="0012121D">
        <w:t xml:space="preserve">enefit </w:t>
      </w:r>
      <w:r w:rsidR="00CD5A35">
        <w:t xml:space="preserve">Cost Ratio </w:t>
      </w:r>
      <w:r w:rsidR="0012121D">
        <w:t xml:space="preserve">will be </w:t>
      </w:r>
      <w:r w:rsidR="00CD5A35">
        <w:t>announced</w:t>
      </w:r>
      <w:r w:rsidR="0012121D">
        <w:t xml:space="preserve"> a</w:t>
      </w:r>
      <w:r w:rsidR="00E9793B">
        <w:t xml:space="preserve">fter </w:t>
      </w:r>
      <w:r w:rsidR="0012121D">
        <w:t xml:space="preserve">the </w:t>
      </w:r>
      <w:r w:rsidR="00CD5A35">
        <w:t>analysis</w:t>
      </w:r>
      <w:r w:rsidR="00D017B6">
        <w:t xml:space="preserve"> is finalised</w:t>
      </w:r>
      <w:r w:rsidR="00E9793B">
        <w:t>.</w:t>
      </w:r>
      <w:r w:rsidR="007357B4">
        <w:t xml:space="preserve">  From the floor it was noted that this would be expected to be subject to a high level of scrutiny.</w:t>
      </w:r>
    </w:p>
    <w:p w14:paraId="0ECB6AC4" w14:textId="13DD899A" w:rsidR="00E9793B" w:rsidRDefault="007357B4" w:rsidP="00FA521C">
      <w:pPr>
        <w:spacing w:after="60" w:line="240" w:lineRule="auto"/>
      </w:pPr>
      <w:r>
        <w:lastRenderedPageBreak/>
        <w:t>These changes will be reflected in new applications to be lodged with Council and therefore through Council will be publicly notified, providing the public with an opportunity to make submissions.</w:t>
      </w:r>
    </w:p>
    <w:p w14:paraId="2CCB8FCF" w14:textId="6F79F961" w:rsidR="00E9793B" w:rsidRDefault="00CD5A35" w:rsidP="00FA521C">
      <w:pPr>
        <w:spacing w:after="60" w:line="240" w:lineRule="auto"/>
      </w:pPr>
      <w:r>
        <w:t xml:space="preserve">Comment from the floor that the </w:t>
      </w:r>
      <w:r w:rsidR="00E9793B">
        <w:t>light industrial area</w:t>
      </w:r>
      <w:r w:rsidR="005D77B2">
        <w:t xml:space="preserve"> north of the MLR will be </w:t>
      </w:r>
      <w:r w:rsidR="005D77B2">
        <w:rPr>
          <w:i/>
        </w:rPr>
        <w:t>the</w:t>
      </w:r>
      <w:r w:rsidR="00E9793B">
        <w:t xml:space="preserve"> centre of employment in Warkworth</w:t>
      </w:r>
      <w:r w:rsidR="005D77B2">
        <w:t>, adjoined by</w:t>
      </w:r>
      <w:r w:rsidR="00E9793B">
        <w:t xml:space="preserve"> residential</w:t>
      </w:r>
      <w:r w:rsidR="005D77B2">
        <w:t xml:space="preserve"> area</w:t>
      </w:r>
      <w:r w:rsidR="00316C79">
        <w:t>s</w:t>
      </w:r>
      <w:r w:rsidR="005D77B2">
        <w:t>, and is planned to have about 5-</w:t>
      </w:r>
      <w:r w:rsidR="00E9793B">
        <w:t xml:space="preserve">6 </w:t>
      </w:r>
      <w:r w:rsidR="005D77B2">
        <w:t xml:space="preserve">proposed access points onto and </w:t>
      </w:r>
      <w:r w:rsidR="00E9793B">
        <w:t>off</w:t>
      </w:r>
      <w:r w:rsidR="005D77B2">
        <w:t xml:space="preserve"> the MLR.  The designation for these</w:t>
      </w:r>
      <w:r w:rsidR="00E9793B">
        <w:t xml:space="preserve"> will come later</w:t>
      </w:r>
      <w:r w:rsidR="005D77B2">
        <w:t xml:space="preserve"> which, as Burnette</w:t>
      </w:r>
      <w:r w:rsidR="00316C79">
        <w:t xml:space="preserve"> O’Connor</w:t>
      </w:r>
      <w:r w:rsidR="005D77B2">
        <w:t xml:space="preserve"> noted, </w:t>
      </w:r>
      <w:r w:rsidR="00E9793B">
        <w:t xml:space="preserve">is the issue with proceeding without </w:t>
      </w:r>
      <w:r w:rsidR="005D77B2">
        <w:t xml:space="preserve">a </w:t>
      </w:r>
      <w:r w:rsidR="00E9793B">
        <w:t xml:space="preserve">structure plan.  Kimdon </w:t>
      </w:r>
      <w:r>
        <w:t>noted that the project will not be designating any future access points. The access points for development will be driven by development proposals and are subject to approvals as is standard practice for development consenting. The future road will be a limited access road</w:t>
      </w:r>
      <w:r w:rsidR="00E9793B">
        <w:t>.</w:t>
      </w:r>
    </w:p>
    <w:p w14:paraId="1858D14B" w14:textId="2FA01EC0" w:rsidR="00E9793B" w:rsidRDefault="00316C79" w:rsidP="00FA521C">
      <w:pPr>
        <w:spacing w:after="60" w:line="240" w:lineRule="auto"/>
      </w:pPr>
      <w:r>
        <w:t>C</w:t>
      </w:r>
      <w:r w:rsidR="00E9793B">
        <w:t>ommunity feedback</w:t>
      </w:r>
      <w:r>
        <w:t xml:space="preserve"> is clear</w:t>
      </w:r>
      <w:r w:rsidR="00E9793B">
        <w:t xml:space="preserve"> </w:t>
      </w:r>
      <w:r w:rsidR="005D77B2">
        <w:t xml:space="preserve">about the staging of the MLR with reservations about </w:t>
      </w:r>
      <w:r w:rsidR="00E9793B">
        <w:t xml:space="preserve">money </w:t>
      </w:r>
      <w:r w:rsidR="005D77B2">
        <w:t xml:space="preserve">being the </w:t>
      </w:r>
      <w:r w:rsidR="00E9793B">
        <w:t>issue</w:t>
      </w:r>
      <w:r w:rsidR="005D77B2">
        <w:t xml:space="preserve">.  The public needs the </w:t>
      </w:r>
      <w:r w:rsidR="00E9793B">
        <w:t>data</w:t>
      </w:r>
      <w:r w:rsidR="005D77B2">
        <w:t xml:space="preserve"> that supports this change,</w:t>
      </w:r>
      <w:r w:rsidR="00E9793B">
        <w:t xml:space="preserve"> yet there is nothing </w:t>
      </w:r>
      <w:r w:rsidR="005D77B2">
        <w:t xml:space="preserve">available </w:t>
      </w:r>
      <w:r w:rsidR="00E9793B">
        <w:t>public</w:t>
      </w:r>
      <w:r w:rsidR="005D77B2">
        <w:t>ly</w:t>
      </w:r>
      <w:r w:rsidR="00E9793B">
        <w:t>.  Unless AT provides compelling info</w:t>
      </w:r>
      <w:r w:rsidR="005D77B2">
        <w:t>rmation</w:t>
      </w:r>
      <w:r w:rsidR="00E9793B">
        <w:t xml:space="preserve"> </w:t>
      </w:r>
      <w:r w:rsidR="005D77B2">
        <w:t xml:space="preserve">justifying </w:t>
      </w:r>
      <w:r w:rsidR="00E9793B">
        <w:t xml:space="preserve">how </w:t>
      </w:r>
      <w:r w:rsidR="005D77B2">
        <w:t>an interim reduction to two lanes will work for Warkworth</w:t>
      </w:r>
      <w:r>
        <w:t xml:space="preserve">, </w:t>
      </w:r>
      <w:r w:rsidR="00E9793B">
        <w:t>public opinion</w:t>
      </w:r>
      <w:r w:rsidR="005D77B2">
        <w:t xml:space="preserve"> will </w:t>
      </w:r>
      <w:r>
        <w:t xml:space="preserve">likely strongly oppose </w:t>
      </w:r>
      <w:r w:rsidR="005D77B2">
        <w:t>the decision</w:t>
      </w:r>
      <w:r w:rsidR="00E9793B">
        <w:t>.  Why</w:t>
      </w:r>
      <w:r w:rsidR="005D77B2">
        <w:t xml:space="preserve"> should</w:t>
      </w:r>
      <w:r w:rsidR="00E9793B">
        <w:t xml:space="preserve"> </w:t>
      </w:r>
      <w:r w:rsidR="005D77B2">
        <w:t>two</w:t>
      </w:r>
      <w:r w:rsidR="00E9793B">
        <w:t xml:space="preserve"> lanes </w:t>
      </w:r>
      <w:r w:rsidR="005D77B2">
        <w:t>work now after</w:t>
      </w:r>
      <w:r w:rsidR="00E9793B">
        <w:t xml:space="preserve"> previous modelling </w:t>
      </w:r>
      <w:r w:rsidR="005D77B2">
        <w:t>supported four?</w:t>
      </w:r>
    </w:p>
    <w:p w14:paraId="63E7CC62" w14:textId="5B6DB6FB" w:rsidR="007145AC" w:rsidRDefault="007145AC" w:rsidP="007145AC">
      <w:pPr>
        <w:spacing w:after="60" w:line="240" w:lineRule="auto"/>
      </w:pPr>
      <w:r>
        <w:t>Kimdon outlined that the change to stage the construction of the four lanes was driven by the change in land use scenarios which changed the way in which traffic travelled in Warkworth. The new land use shows that four lanes won’t be required until 2036, compared to the previous assumptions which considered four lanes required by 2026.</w:t>
      </w:r>
    </w:p>
    <w:p w14:paraId="15D69391" w14:textId="193298B1" w:rsidR="007145AC" w:rsidRDefault="007145AC" w:rsidP="007145AC">
      <w:pPr>
        <w:spacing w:after="60" w:line="240" w:lineRule="auto"/>
      </w:pPr>
      <w:r>
        <w:t>(NOTE from Kimdon that this modelling information was provided to the Forum via Ellen after the previous meeting in July 2018).</w:t>
      </w:r>
    </w:p>
    <w:p w14:paraId="2261DC9A" w14:textId="3603370D" w:rsidR="00E9793B" w:rsidRDefault="004F6817" w:rsidP="00FA521C">
      <w:pPr>
        <w:spacing w:after="60" w:line="240" w:lineRule="auto"/>
      </w:pPr>
      <w:r>
        <w:t>The</w:t>
      </w:r>
      <w:r w:rsidR="00E9793B">
        <w:t xml:space="preserve"> </w:t>
      </w:r>
      <w:r>
        <w:t xml:space="preserve">issue </w:t>
      </w:r>
      <w:r w:rsidR="00CE4D51">
        <w:t xml:space="preserve">was again raised </w:t>
      </w:r>
      <w:r>
        <w:t>of discrepancies in</w:t>
      </w:r>
      <w:r w:rsidR="00E9793B">
        <w:t xml:space="preserve"> </w:t>
      </w:r>
      <w:r>
        <w:t>population timeline projections between what AT is usi</w:t>
      </w:r>
      <w:r w:rsidR="00CE4D51">
        <w:t>ng and what is forecast locally</w:t>
      </w:r>
      <w:r w:rsidR="00E9793B">
        <w:t>.</w:t>
      </w:r>
    </w:p>
    <w:p w14:paraId="563F7B2C" w14:textId="1224251F" w:rsidR="004F6817" w:rsidRDefault="00316C79" w:rsidP="00FA521C">
      <w:pPr>
        <w:spacing w:after="60" w:line="240" w:lineRule="auto"/>
      </w:pPr>
      <w:r>
        <w:t>Roger Williams raised t</w:t>
      </w:r>
      <w:r w:rsidR="004F6817">
        <w:t xml:space="preserve">he Sandspit Link Road [SLR] </w:t>
      </w:r>
      <w:r>
        <w:t xml:space="preserve">as a </w:t>
      </w:r>
      <w:r w:rsidR="004F6817">
        <w:t xml:space="preserve">factor that must be considered in </w:t>
      </w:r>
      <w:r>
        <w:t>any decision to</w:t>
      </w:r>
      <w:r w:rsidR="004F6817">
        <w:t xml:space="preserve"> stage construction of the MLR.  As </w:t>
      </w:r>
      <w:r w:rsidR="00E9793B">
        <w:t>soon as</w:t>
      </w:r>
      <w:r w:rsidR="004F6817">
        <w:t xml:space="preserve"> the SLR opens vehicle movements on the MLR will more than double requiring a 4 lane road and bridge</w:t>
      </w:r>
      <w:r>
        <w:t xml:space="preserve">. </w:t>
      </w:r>
    </w:p>
    <w:p w14:paraId="7DEB7C08" w14:textId="6BC4C2BA" w:rsidR="009A0FE4" w:rsidRDefault="004F6817" w:rsidP="00FA521C">
      <w:pPr>
        <w:spacing w:after="60" w:line="240" w:lineRule="auto"/>
      </w:pPr>
      <w:r>
        <w:t>Does AT assume</w:t>
      </w:r>
      <w:r w:rsidR="00E9793B">
        <w:t xml:space="preserve"> that all Sandspit </w:t>
      </w:r>
      <w:r>
        <w:t xml:space="preserve">Rd </w:t>
      </w:r>
      <w:r w:rsidR="00E9793B">
        <w:t>traffic will be going via Hi</w:t>
      </w:r>
      <w:r>
        <w:t xml:space="preserve">ll St pending the SLR?  </w:t>
      </w:r>
      <w:r w:rsidR="009A0FE4">
        <w:t>The reality is Sandspit Rd traffic will not tolerate Hill St intersection</w:t>
      </w:r>
      <w:r w:rsidR="00316C79">
        <w:t xml:space="preserve"> and </w:t>
      </w:r>
      <w:r w:rsidR="009A0FE4">
        <w:t xml:space="preserve">will use Sharps Rd </w:t>
      </w:r>
      <w:r w:rsidR="00316C79">
        <w:t>then Matakana Rd to use</w:t>
      </w:r>
      <w:r w:rsidR="009A0FE4">
        <w:t xml:space="preserve"> the MLR.</w:t>
      </w:r>
    </w:p>
    <w:p w14:paraId="1AA32333" w14:textId="401A0651" w:rsidR="00E9793B" w:rsidRDefault="00E9793B" w:rsidP="00FA521C">
      <w:pPr>
        <w:spacing w:after="60" w:line="240" w:lineRule="auto"/>
      </w:pPr>
      <w:r>
        <w:t xml:space="preserve">With 60ha </w:t>
      </w:r>
      <w:r w:rsidR="009A0FE4">
        <w:t xml:space="preserve">of </w:t>
      </w:r>
      <w:r>
        <w:t>light industrial</w:t>
      </w:r>
      <w:r w:rsidR="009A0FE4">
        <w:t xml:space="preserve"> land being developed</w:t>
      </w:r>
      <w:r>
        <w:t>, has</w:t>
      </w:r>
      <w:r w:rsidR="009A0FE4">
        <w:t xml:space="preserve"> the MLR re-</w:t>
      </w:r>
      <w:r>
        <w:t>design and modelling taken in</w:t>
      </w:r>
      <w:r w:rsidR="00316C79">
        <w:t xml:space="preserve">to account the traffic feeding </w:t>
      </w:r>
      <w:r w:rsidR="009A0FE4">
        <w:t>off those sites?  A</w:t>
      </w:r>
      <w:r>
        <w:t xml:space="preserve"> lot more traffic will be using </w:t>
      </w:r>
      <w:r w:rsidR="009A0FE4">
        <w:t>the MLR than may be being assumed.</w:t>
      </w:r>
    </w:p>
    <w:p w14:paraId="2DE275B1" w14:textId="77777777" w:rsidR="00316C79" w:rsidRDefault="00316C79" w:rsidP="00316C79">
      <w:pPr>
        <w:spacing w:after="60" w:line="240" w:lineRule="auto"/>
      </w:pPr>
      <w:r>
        <w:t>If the MLR is not open when the RONs opens it will be a traffic congestion disaster.</w:t>
      </w:r>
    </w:p>
    <w:p w14:paraId="735B5BBE" w14:textId="2E5638B6" w:rsidR="009A0FE4" w:rsidRDefault="00DF7552" w:rsidP="00FA521C">
      <w:pPr>
        <w:spacing w:after="60" w:line="240" w:lineRule="auto"/>
      </w:pPr>
      <w:r>
        <w:t>AT were again</w:t>
      </w:r>
      <w:r w:rsidR="009A0FE4">
        <w:t xml:space="preserve"> request</w:t>
      </w:r>
      <w:r>
        <w:t>ed</w:t>
      </w:r>
      <w:r w:rsidR="009A0FE4">
        <w:t xml:space="preserve"> to consider a </w:t>
      </w:r>
      <w:r w:rsidR="00E9793B">
        <w:t xml:space="preserve">CAG for </w:t>
      </w:r>
      <w:r w:rsidR="009A0FE4">
        <w:t xml:space="preserve">the </w:t>
      </w:r>
      <w:r w:rsidR="00E9793B">
        <w:t>MLR</w:t>
      </w:r>
      <w:r>
        <w:t xml:space="preserve"> just as exists for the Hill St final design.  The latter successfully supports</w:t>
      </w:r>
      <w:r w:rsidR="009A0FE4">
        <w:t xml:space="preserve"> the</w:t>
      </w:r>
      <w:r>
        <w:t xml:space="preserve"> non-adversarial</w:t>
      </w:r>
      <w:r w:rsidR="00E9793B">
        <w:t xml:space="preserve"> exchange </w:t>
      </w:r>
      <w:r w:rsidR="009A0FE4">
        <w:t xml:space="preserve">of local </w:t>
      </w:r>
      <w:r w:rsidR="00E9793B">
        <w:t>idea</w:t>
      </w:r>
      <w:r w:rsidR="009A0FE4">
        <w:t xml:space="preserve">s and </w:t>
      </w:r>
      <w:r>
        <w:t xml:space="preserve">broad </w:t>
      </w:r>
      <w:r w:rsidR="009A0FE4">
        <w:t>knowledge with authority representatives</w:t>
      </w:r>
      <w:r w:rsidR="00E9793B">
        <w:t xml:space="preserve">.  </w:t>
      </w:r>
      <w:r>
        <w:t>The same</w:t>
      </w:r>
      <w:r w:rsidR="00E9793B">
        <w:t xml:space="preserve"> may not have been considered by AT</w:t>
      </w:r>
      <w:r>
        <w:t xml:space="preserve"> for the MLR because the AT de</w:t>
      </w:r>
      <w:r w:rsidR="009A0FE4">
        <w:t>cision-</w:t>
      </w:r>
      <w:r w:rsidR="00E9793B">
        <w:t>makers</w:t>
      </w:r>
      <w:r>
        <w:t xml:space="preserve">, </w:t>
      </w:r>
      <w:r w:rsidR="00E9793B">
        <w:t xml:space="preserve">for </w:t>
      </w:r>
      <w:r w:rsidR="009A0FE4">
        <w:t>monetary</w:t>
      </w:r>
      <w:r>
        <w:t xml:space="preserve"> reasons, don’t want to know.</w:t>
      </w:r>
    </w:p>
    <w:p w14:paraId="2F90969F" w14:textId="5950C3A3" w:rsidR="00E9793B" w:rsidRDefault="00E9793B" w:rsidP="00FA521C">
      <w:pPr>
        <w:spacing w:after="60" w:line="240" w:lineRule="auto"/>
        <w:rPr>
          <w:color w:val="538135" w:themeColor="accent6" w:themeShade="BF"/>
        </w:rPr>
      </w:pPr>
      <w:r w:rsidRPr="009A0FE4">
        <w:rPr>
          <w:b/>
          <w:color w:val="538135" w:themeColor="accent6" w:themeShade="BF"/>
        </w:rPr>
        <w:t xml:space="preserve">ACTION </w:t>
      </w:r>
      <w:r w:rsidRPr="009A0FE4">
        <w:rPr>
          <w:color w:val="538135" w:themeColor="accent6" w:themeShade="BF"/>
        </w:rPr>
        <w:t>Kimdon to put the</w:t>
      </w:r>
      <w:r w:rsidR="009A0FE4">
        <w:rPr>
          <w:color w:val="538135" w:themeColor="accent6" w:themeShade="BF"/>
        </w:rPr>
        <w:t xml:space="preserve"> MLR</w:t>
      </w:r>
      <w:r w:rsidRPr="009A0FE4">
        <w:rPr>
          <w:color w:val="538135" w:themeColor="accent6" w:themeShade="BF"/>
        </w:rPr>
        <w:t xml:space="preserve"> CAG concept forward to </w:t>
      </w:r>
      <w:r w:rsidR="009A0FE4" w:rsidRPr="009A0FE4">
        <w:rPr>
          <w:color w:val="538135" w:themeColor="accent6" w:themeShade="BF"/>
        </w:rPr>
        <w:t xml:space="preserve">his </w:t>
      </w:r>
      <w:r w:rsidR="009A0FE4">
        <w:rPr>
          <w:color w:val="538135" w:themeColor="accent6" w:themeShade="BF"/>
        </w:rPr>
        <w:t xml:space="preserve">managers and decision-makers </w:t>
      </w:r>
      <w:r w:rsidRPr="009A0FE4">
        <w:rPr>
          <w:color w:val="538135" w:themeColor="accent6" w:themeShade="BF"/>
        </w:rPr>
        <w:t xml:space="preserve">and </w:t>
      </w:r>
      <w:r w:rsidR="00283F54">
        <w:rPr>
          <w:color w:val="538135" w:themeColor="accent6" w:themeShade="BF"/>
        </w:rPr>
        <w:t>to</w:t>
      </w:r>
      <w:r w:rsidR="009A0FE4" w:rsidRPr="009A0FE4">
        <w:rPr>
          <w:color w:val="538135" w:themeColor="accent6" w:themeShade="BF"/>
        </w:rPr>
        <w:t xml:space="preserve"> </w:t>
      </w:r>
      <w:r w:rsidRPr="009A0FE4">
        <w:rPr>
          <w:color w:val="538135" w:themeColor="accent6" w:themeShade="BF"/>
        </w:rPr>
        <w:t xml:space="preserve">forward </w:t>
      </w:r>
      <w:r w:rsidR="009A0FE4" w:rsidRPr="009A0FE4">
        <w:rPr>
          <w:color w:val="538135" w:themeColor="accent6" w:themeShade="BF"/>
        </w:rPr>
        <w:t xml:space="preserve">their </w:t>
      </w:r>
      <w:r w:rsidRPr="009A0FE4">
        <w:rPr>
          <w:color w:val="538135" w:themeColor="accent6" w:themeShade="BF"/>
        </w:rPr>
        <w:t>names to Greg Sayers.</w:t>
      </w:r>
    </w:p>
    <w:p w14:paraId="16F2CF75" w14:textId="77777777" w:rsidR="00283F54" w:rsidRPr="00283F54" w:rsidRDefault="00283F54" w:rsidP="00FA521C">
      <w:pPr>
        <w:spacing w:after="60" w:line="240" w:lineRule="auto"/>
        <w:rPr>
          <w:color w:val="538135" w:themeColor="accent6" w:themeShade="BF"/>
        </w:rPr>
      </w:pPr>
      <w:r w:rsidRPr="009A0FE4">
        <w:rPr>
          <w:b/>
          <w:color w:val="538135" w:themeColor="accent6" w:themeShade="BF"/>
        </w:rPr>
        <w:t xml:space="preserve">ACTION </w:t>
      </w:r>
      <w:r w:rsidRPr="009A0FE4">
        <w:rPr>
          <w:color w:val="538135" w:themeColor="accent6" w:themeShade="BF"/>
        </w:rPr>
        <w:t xml:space="preserve">Greg Sayers </w:t>
      </w:r>
      <w:r>
        <w:rPr>
          <w:color w:val="538135" w:themeColor="accent6" w:themeShade="BF"/>
        </w:rPr>
        <w:t>to</w:t>
      </w:r>
      <w:r w:rsidRPr="009A0FE4">
        <w:rPr>
          <w:color w:val="538135" w:themeColor="accent6" w:themeShade="BF"/>
        </w:rPr>
        <w:t xml:space="preserve"> take an active role in organizing a meeting with AT managers and </w:t>
      </w:r>
      <w:r>
        <w:rPr>
          <w:color w:val="538135" w:themeColor="accent6" w:themeShade="BF"/>
        </w:rPr>
        <w:t>decision-makers about a MLR CAG</w:t>
      </w:r>
    </w:p>
    <w:p w14:paraId="46E4A57B" w14:textId="5A7046C8" w:rsidR="00DF7552" w:rsidRDefault="00DF7552" w:rsidP="00FA521C">
      <w:pPr>
        <w:spacing w:after="60" w:line="240" w:lineRule="auto"/>
        <w:rPr>
          <w:color w:val="538135" w:themeColor="accent6" w:themeShade="BF"/>
        </w:rPr>
      </w:pPr>
      <w:r w:rsidRPr="00DF7552">
        <w:rPr>
          <w:b/>
          <w:color w:val="538135" w:themeColor="accent6" w:themeShade="BF"/>
        </w:rPr>
        <w:t>ACTION</w:t>
      </w:r>
      <w:r>
        <w:rPr>
          <w:color w:val="538135" w:themeColor="accent6" w:themeShade="BF"/>
        </w:rPr>
        <w:t xml:space="preserve"> One Warkworth (Chris Murphy as Chair) to compile a list of knowledgeable/skilled/interested locals who would participate in a MLR CAG.</w:t>
      </w:r>
    </w:p>
    <w:p w14:paraId="041CA844" w14:textId="0193DEEE" w:rsidR="00283F54" w:rsidRPr="009A0FE4" w:rsidRDefault="00283F54" w:rsidP="00FA521C">
      <w:pPr>
        <w:spacing w:after="60" w:line="240" w:lineRule="auto"/>
        <w:rPr>
          <w:color w:val="538135" w:themeColor="accent6" w:themeShade="BF"/>
        </w:rPr>
      </w:pPr>
      <w:r w:rsidRPr="00DF7552">
        <w:rPr>
          <w:b/>
          <w:color w:val="538135" w:themeColor="accent6" w:themeShade="BF"/>
        </w:rPr>
        <w:t>ACTION</w:t>
      </w:r>
      <w:r>
        <w:rPr>
          <w:color w:val="538135" w:themeColor="accent6" w:themeShade="BF"/>
        </w:rPr>
        <w:t xml:space="preserve"> One Warkworth (Chris Murphy as Chair) to ensure t</w:t>
      </w:r>
      <w:r w:rsidRPr="00283F54">
        <w:rPr>
          <w:color w:val="538135" w:themeColor="accent6" w:themeShade="BF"/>
        </w:rPr>
        <w:t xml:space="preserve">he Warkworth Structure Plan </w:t>
      </w:r>
      <w:r>
        <w:rPr>
          <w:color w:val="538135" w:themeColor="accent6" w:themeShade="BF"/>
        </w:rPr>
        <w:t>Council representatives</w:t>
      </w:r>
      <w:r w:rsidRPr="00283F54">
        <w:rPr>
          <w:color w:val="538135" w:themeColor="accent6" w:themeShade="BF"/>
        </w:rPr>
        <w:t xml:space="preserve"> are </w:t>
      </w:r>
      <w:r>
        <w:rPr>
          <w:color w:val="538135" w:themeColor="accent6" w:themeShade="BF"/>
        </w:rPr>
        <w:t xml:space="preserve">notified of a </w:t>
      </w:r>
      <w:r w:rsidRPr="00283F54">
        <w:rPr>
          <w:color w:val="538135" w:themeColor="accent6" w:themeShade="BF"/>
        </w:rPr>
        <w:t>MLR CAG.</w:t>
      </w:r>
    </w:p>
    <w:p w14:paraId="3E6FC135" w14:textId="77777777" w:rsidR="0076791F" w:rsidRPr="006E01DF" w:rsidRDefault="0076791F" w:rsidP="00FA521C">
      <w:pPr>
        <w:pStyle w:val="Heading2"/>
        <w:spacing w:before="0"/>
        <w:rPr>
          <w:lang w:val="en-NZ"/>
        </w:rPr>
      </w:pPr>
      <w:r w:rsidRPr="006E01DF">
        <w:rPr>
          <w:lang w:val="en-NZ"/>
        </w:rPr>
        <w:t xml:space="preserve">Warkworth to Wellsford State Highway extension </w:t>
      </w:r>
    </w:p>
    <w:p w14:paraId="4E12725E" w14:textId="1D691E2A" w:rsidR="00E9793B" w:rsidRPr="00E10E1D" w:rsidRDefault="00E9793B" w:rsidP="00FA521C">
      <w:pPr>
        <w:spacing w:after="60" w:line="240" w:lineRule="auto"/>
        <w:rPr>
          <w:i/>
        </w:rPr>
      </w:pPr>
      <w:r w:rsidRPr="00E10E1D">
        <w:rPr>
          <w:i/>
        </w:rPr>
        <w:t>Kelly Sullivan</w:t>
      </w:r>
      <w:r w:rsidR="00FC518B">
        <w:rPr>
          <w:i/>
        </w:rPr>
        <w:t>,</w:t>
      </w:r>
      <w:r w:rsidRPr="00E10E1D">
        <w:rPr>
          <w:i/>
        </w:rPr>
        <w:t xml:space="preserve"> NZTA </w:t>
      </w:r>
      <w:r w:rsidR="00FC518B">
        <w:rPr>
          <w:i/>
        </w:rPr>
        <w:t>Communications and Stakeholder Engagement</w:t>
      </w:r>
      <w:r w:rsidRPr="00E10E1D">
        <w:rPr>
          <w:i/>
        </w:rPr>
        <w:t>.</w:t>
      </w:r>
    </w:p>
    <w:p w14:paraId="34BA67C6" w14:textId="02378270" w:rsidR="00E9793B" w:rsidRPr="007439FD" w:rsidRDefault="007A1C5A" w:rsidP="00FA521C">
      <w:pPr>
        <w:spacing w:after="60" w:line="240" w:lineRule="auto"/>
      </w:pPr>
      <w:r w:rsidRPr="007439FD">
        <w:t>Mention was made of the Transport Agency Investment Proposal (TAIP), available on the NZTA website, which proposes completing the work necessary for designations to be put in place for the new road alignment. This will protect the proposed route for when it is required.</w:t>
      </w:r>
    </w:p>
    <w:p w14:paraId="36918DAA" w14:textId="0CE28DE0" w:rsidR="00283F54" w:rsidRDefault="00283F54" w:rsidP="00FA521C">
      <w:pPr>
        <w:spacing w:after="60" w:line="240" w:lineRule="auto"/>
      </w:pPr>
      <w:r>
        <w:t>NZTA’s National Land Transport Programme (</w:t>
      </w:r>
      <w:r w:rsidR="00E9793B">
        <w:t>NLTP</w:t>
      </w:r>
      <w:r>
        <w:t>) will be announce</w:t>
      </w:r>
      <w:r w:rsidR="007A1C5A">
        <w:t>d</w:t>
      </w:r>
      <w:r w:rsidR="00E9793B">
        <w:t xml:space="preserve"> Friday</w:t>
      </w:r>
      <w:r>
        <w:t xml:space="preserve"> 31 August providing a clearer idea </w:t>
      </w:r>
      <w:r w:rsidR="00E9793B">
        <w:t>of f</w:t>
      </w:r>
      <w:r>
        <w:t xml:space="preserve">unding </w:t>
      </w:r>
      <w:r w:rsidR="007A1C5A">
        <w:t xml:space="preserve">for the Warkworth to Wellsford project </w:t>
      </w:r>
      <w:r>
        <w:t>over the following 3 years.</w:t>
      </w:r>
      <w:r w:rsidR="00316C79">
        <w:t xml:space="preserve">  </w:t>
      </w:r>
      <w:r>
        <w:t>NZTA</w:t>
      </w:r>
      <w:r w:rsidR="00E9793B">
        <w:t xml:space="preserve"> can</w:t>
      </w:r>
      <w:r>
        <w:t xml:space="preserve"> then</w:t>
      </w:r>
      <w:r w:rsidR="00E9793B">
        <w:t xml:space="preserve"> </w:t>
      </w:r>
      <w:r>
        <w:t>proceed with route protection</w:t>
      </w:r>
      <w:r w:rsidR="007A1C5A">
        <w:t xml:space="preserve"> (</w:t>
      </w:r>
      <w:r w:rsidR="00E9793B">
        <w:t>designation and consents</w:t>
      </w:r>
      <w:r w:rsidR="007A1C5A">
        <w:t>)</w:t>
      </w:r>
      <w:r w:rsidR="00E9793B">
        <w:t xml:space="preserve">. </w:t>
      </w:r>
      <w:r>
        <w:t xml:space="preserve"> Release of the NLTP will enable NZTA to settle a definitive date to engage with land owners</w:t>
      </w:r>
      <w:r w:rsidR="007A1C5A">
        <w:t xml:space="preserve"> on the indicative alignment</w:t>
      </w:r>
      <w:r>
        <w:t>.</w:t>
      </w:r>
      <w:r w:rsidR="00316C79">
        <w:t xml:space="preserve">  They are seeking a longer implementation timeframe.</w:t>
      </w:r>
    </w:p>
    <w:p w14:paraId="5A7F4AED" w14:textId="638DAB2D" w:rsidR="00E9793B" w:rsidRDefault="00E9793B" w:rsidP="00FA521C">
      <w:pPr>
        <w:spacing w:after="60" w:line="240" w:lineRule="auto"/>
      </w:pPr>
      <w:r>
        <w:t xml:space="preserve">NZTA </w:t>
      </w:r>
      <w:r w:rsidR="007A1C5A">
        <w:t>continue to</w:t>
      </w:r>
      <w:r w:rsidR="00283F54">
        <w:t xml:space="preserve"> </w:t>
      </w:r>
      <w:r w:rsidR="007A1C5A">
        <w:t xml:space="preserve">communicate </w:t>
      </w:r>
      <w:r>
        <w:t xml:space="preserve">with </w:t>
      </w:r>
      <w:r w:rsidR="007A1C5A">
        <w:t xml:space="preserve">potentially </w:t>
      </w:r>
      <w:r>
        <w:t>affected property owners</w:t>
      </w:r>
      <w:r w:rsidR="007A1C5A">
        <w:t xml:space="preserve"> and neighbours</w:t>
      </w:r>
      <w:r w:rsidR="007439FD">
        <w:t xml:space="preserve">. </w:t>
      </w:r>
      <w:r w:rsidR="00283F54">
        <w:t>Two</w:t>
      </w:r>
      <w:r>
        <w:t xml:space="preserve"> letters </w:t>
      </w:r>
      <w:r w:rsidR="00283F54">
        <w:t>have been sent</w:t>
      </w:r>
      <w:r w:rsidR="007A1C5A">
        <w:t xml:space="preserve"> this year</w:t>
      </w:r>
      <w:r w:rsidR="00283F54">
        <w:t xml:space="preserve">: one around the </w:t>
      </w:r>
      <w:r w:rsidR="007A1C5A">
        <w:t>Government Policy Stateme</w:t>
      </w:r>
      <w:r w:rsidR="007439FD">
        <w:t xml:space="preserve">nt on Land Transport (GPS 2018), </w:t>
      </w:r>
      <w:r w:rsidR="00283F54">
        <w:t xml:space="preserve">the second regarding the </w:t>
      </w:r>
      <w:r w:rsidR="007A1C5A">
        <w:t>TAIP</w:t>
      </w:r>
      <w:r w:rsidR="00283F54">
        <w:t>.</w:t>
      </w:r>
    </w:p>
    <w:p w14:paraId="66B390E7" w14:textId="2DB4E80D" w:rsidR="00E9793B" w:rsidRDefault="00E9793B" w:rsidP="00FA521C">
      <w:pPr>
        <w:spacing w:after="60" w:line="240" w:lineRule="auto"/>
      </w:pPr>
      <w:r>
        <w:lastRenderedPageBreak/>
        <w:t xml:space="preserve">NZTA </w:t>
      </w:r>
      <w:r w:rsidR="007A1C5A">
        <w:t xml:space="preserve">does not </w:t>
      </w:r>
      <w:r>
        <w:t xml:space="preserve">seek to acquire </w:t>
      </w:r>
      <w:r w:rsidR="00283F54">
        <w:t xml:space="preserve">land </w:t>
      </w:r>
      <w:r>
        <w:t>until about 3 years before construction</w:t>
      </w:r>
      <w:r w:rsidR="007A1C5A">
        <w:t xml:space="preserve"> of a project</w:t>
      </w:r>
      <w:r>
        <w:t xml:space="preserve">.  </w:t>
      </w:r>
      <w:r w:rsidR="00283F54">
        <w:t>They h</w:t>
      </w:r>
      <w:r>
        <w:t xml:space="preserve">ave purchased 11 properties </w:t>
      </w:r>
      <w:r w:rsidR="00283F54">
        <w:t>to date</w:t>
      </w:r>
      <w:r>
        <w:t xml:space="preserve"> under </w:t>
      </w:r>
      <w:r w:rsidR="00283F54">
        <w:t>the</w:t>
      </w:r>
      <w:r>
        <w:t xml:space="preserve"> </w:t>
      </w:r>
      <w:r w:rsidR="007A1C5A">
        <w:t xml:space="preserve">NZTA’s Advance Purchase Criteria. Advanced </w:t>
      </w:r>
      <w:r>
        <w:t xml:space="preserve">purchase </w:t>
      </w:r>
      <w:r w:rsidR="007A1C5A">
        <w:t xml:space="preserve">allows only for </w:t>
      </w:r>
      <w:r>
        <w:t>full</w:t>
      </w:r>
      <w:r w:rsidR="007A1C5A">
        <w:t>,</w:t>
      </w:r>
      <w:r>
        <w:t xml:space="preserve"> </w:t>
      </w:r>
      <w:r w:rsidR="00EB4195">
        <w:t>not partial</w:t>
      </w:r>
      <w:r w:rsidR="007A1C5A">
        <w:t>,</w:t>
      </w:r>
      <w:r w:rsidR="00EB4195">
        <w:t xml:space="preserve"> </w:t>
      </w:r>
      <w:r>
        <w:t xml:space="preserve">property </w:t>
      </w:r>
      <w:r w:rsidR="007A1C5A">
        <w:t>acquisition</w:t>
      </w:r>
      <w:r>
        <w:t xml:space="preserve">.  </w:t>
      </w:r>
      <w:r w:rsidR="00ED074C">
        <w:rPr>
          <w:rFonts w:ascii="Arial" w:hAnsi="Arial" w:cs="Arial"/>
          <w:color w:val="222222"/>
          <w:sz w:val="19"/>
          <w:szCs w:val="19"/>
          <w:shd w:val="clear" w:color="auto" w:fill="FFFFFF"/>
        </w:rPr>
        <w:t>This is because proposed designation boundaries remain subject to change. </w:t>
      </w:r>
      <w:r w:rsidR="00EB4195">
        <w:t>P</w:t>
      </w:r>
      <w:r>
        <w:t>artial purchases</w:t>
      </w:r>
      <w:r w:rsidR="00EB4195">
        <w:t xml:space="preserve"> can be </w:t>
      </w:r>
      <w:r w:rsidR="00ED074C">
        <w:t xml:space="preserve">considered </w:t>
      </w:r>
      <w:r w:rsidR="00EB4195">
        <w:t xml:space="preserve">once </w:t>
      </w:r>
      <w:r>
        <w:t>NZTA have lodged</w:t>
      </w:r>
      <w:r w:rsidR="00ED074C">
        <w:t xml:space="preserve"> designation and consents</w:t>
      </w:r>
      <w:r>
        <w:t>.</w:t>
      </w:r>
    </w:p>
    <w:p w14:paraId="11CACE94" w14:textId="37686864" w:rsidR="00E9793B" w:rsidRPr="007439FD" w:rsidRDefault="00ED074C" w:rsidP="00FA521C">
      <w:pPr>
        <w:spacing w:after="60" w:line="240" w:lineRule="auto"/>
        <w:rPr>
          <w:rFonts w:cstheme="minorHAnsi"/>
        </w:rPr>
      </w:pPr>
      <w:r w:rsidRPr="007439FD">
        <w:rPr>
          <w:rFonts w:cstheme="minorHAnsi"/>
          <w:color w:val="222222"/>
          <w:shd w:val="clear" w:color="auto" w:fill="FFFFFF"/>
        </w:rPr>
        <w:t>NZTA acknowledges the uncertainty created for some landowners, but they need to progress with designation in order to confirm the extent of property affected and therefore subject to partial purchase.</w:t>
      </w:r>
    </w:p>
    <w:p w14:paraId="01733931" w14:textId="4B9B31E5" w:rsidR="00D02CBA" w:rsidRPr="00EB4195" w:rsidRDefault="00E9793B" w:rsidP="00FA521C">
      <w:pPr>
        <w:spacing w:after="60" w:line="240" w:lineRule="auto"/>
      </w:pPr>
      <w:r>
        <w:t xml:space="preserve">NZTA will </w:t>
      </w:r>
      <w:r w:rsidR="00ED074C">
        <w:t xml:space="preserve">continue to </w:t>
      </w:r>
      <w:r>
        <w:t>talk to any landowner who approaches them and has notified landowners of that.</w:t>
      </w:r>
    </w:p>
    <w:p w14:paraId="4E86ABD3" w14:textId="77777777" w:rsidR="00FA6473" w:rsidRPr="006E01DF" w:rsidRDefault="00FA6473" w:rsidP="00FA521C">
      <w:pPr>
        <w:pStyle w:val="Heading2"/>
        <w:spacing w:before="0"/>
        <w:rPr>
          <w:lang w:val="en-NZ"/>
        </w:rPr>
      </w:pPr>
      <w:r w:rsidRPr="006E01DF">
        <w:rPr>
          <w:lang w:val="en-NZ"/>
        </w:rPr>
        <w:t xml:space="preserve">Puhoi to Warkworth State Highway extension </w:t>
      </w:r>
    </w:p>
    <w:p w14:paraId="1CECC216" w14:textId="07638AA5" w:rsidR="007B7010" w:rsidRPr="006A56A3" w:rsidRDefault="00FA6473" w:rsidP="00FA521C">
      <w:pPr>
        <w:spacing w:after="60" w:line="240" w:lineRule="auto"/>
        <w:rPr>
          <w:i/>
          <w:lang w:val="en-NZ"/>
        </w:rPr>
      </w:pPr>
      <w:r w:rsidRPr="006A56A3">
        <w:rPr>
          <w:i/>
          <w:lang w:val="en-NZ"/>
        </w:rPr>
        <w:t>K</w:t>
      </w:r>
      <w:r w:rsidR="001537ED" w:rsidRPr="006A56A3">
        <w:rPr>
          <w:i/>
          <w:lang w:val="en-NZ"/>
        </w:rPr>
        <w:t>arsten Stevenson</w:t>
      </w:r>
      <w:r w:rsidR="006E2D08" w:rsidRPr="006A56A3">
        <w:rPr>
          <w:i/>
          <w:lang w:val="en-NZ"/>
        </w:rPr>
        <w:t xml:space="preserve">, </w:t>
      </w:r>
      <w:r w:rsidR="009E6B9F" w:rsidRPr="006A56A3">
        <w:rPr>
          <w:i/>
          <w:lang w:val="en-NZ"/>
        </w:rPr>
        <w:t>Key Relationships</w:t>
      </w:r>
      <w:r w:rsidR="006E2D08" w:rsidRPr="006A56A3">
        <w:rPr>
          <w:i/>
          <w:lang w:val="en-NZ"/>
        </w:rPr>
        <w:t xml:space="preserve"> Manager</w:t>
      </w:r>
      <w:r w:rsidR="00D1244B">
        <w:rPr>
          <w:i/>
          <w:lang w:val="en-NZ"/>
        </w:rPr>
        <w:t>,</w:t>
      </w:r>
      <w:r w:rsidR="006E2D08" w:rsidRPr="006A56A3">
        <w:rPr>
          <w:i/>
          <w:lang w:val="en-NZ"/>
        </w:rPr>
        <w:t xml:space="preserve"> </w:t>
      </w:r>
      <w:r w:rsidR="00B05BB2" w:rsidRPr="00B05BB2">
        <w:rPr>
          <w:i/>
        </w:rPr>
        <w:t>Fletcher Acciona JV/NX2</w:t>
      </w:r>
    </w:p>
    <w:p w14:paraId="4567990C" w14:textId="3F3C91E2" w:rsidR="00E9793B" w:rsidRDefault="00EB4195" w:rsidP="00FA521C">
      <w:pPr>
        <w:spacing w:after="60" w:line="240" w:lineRule="auto"/>
      </w:pPr>
      <w:r>
        <w:t xml:space="preserve">Nothing substantive to report but </w:t>
      </w:r>
      <w:r w:rsidR="00F36914">
        <w:t xml:space="preserve">will give </w:t>
      </w:r>
      <w:r w:rsidR="00316C79">
        <w:t xml:space="preserve">a </w:t>
      </w:r>
      <w:r>
        <w:t>comprehensive power p</w:t>
      </w:r>
      <w:r w:rsidR="00F36914">
        <w:t>oint presentation at the next meeting in October.</w:t>
      </w:r>
    </w:p>
    <w:p w14:paraId="3E4B3A35" w14:textId="09BD587C" w:rsidR="00E9793B" w:rsidRDefault="00EB4195" w:rsidP="00FA521C">
      <w:pPr>
        <w:spacing w:after="60" w:line="240" w:lineRule="auto"/>
      </w:pPr>
      <w:r>
        <w:t xml:space="preserve">This coming construction season </w:t>
      </w:r>
      <w:r w:rsidR="00490318">
        <w:t xml:space="preserve">the aim is to move up to </w:t>
      </w:r>
      <w:r w:rsidR="00E9793B">
        <w:t xml:space="preserve">4M </w:t>
      </w:r>
      <w:r w:rsidR="005C157F">
        <w:t>m</w:t>
      </w:r>
      <w:r w:rsidR="005C157F" w:rsidRPr="007439FD">
        <w:rPr>
          <w:vertAlign w:val="superscript"/>
        </w:rPr>
        <w:t>3</w:t>
      </w:r>
      <w:r w:rsidR="00E9793B">
        <w:t xml:space="preserve"> of earth</w:t>
      </w:r>
      <w:r w:rsidR="007439FD">
        <w:t xml:space="preserve"> which means more machinery and </w:t>
      </w:r>
      <w:r w:rsidR="00490318">
        <w:t>more people.</w:t>
      </w:r>
      <w:r>
        <w:t xml:space="preserve"> </w:t>
      </w:r>
      <w:r w:rsidR="00E9793B">
        <w:t xml:space="preserve">Majority </w:t>
      </w:r>
      <w:r>
        <w:t xml:space="preserve">of the work will be </w:t>
      </w:r>
      <w:r w:rsidR="00E9793B">
        <w:t xml:space="preserve">within </w:t>
      </w:r>
      <w:r>
        <w:t xml:space="preserve">the </w:t>
      </w:r>
      <w:r w:rsidR="00E9793B">
        <w:t xml:space="preserve">bounds of </w:t>
      </w:r>
      <w:r>
        <w:t xml:space="preserve">the </w:t>
      </w:r>
      <w:r w:rsidR="00490318">
        <w:t>motor</w:t>
      </w:r>
      <w:r>
        <w:t xml:space="preserve">way </w:t>
      </w:r>
      <w:r w:rsidR="00E9793B">
        <w:t>designation.</w:t>
      </w:r>
    </w:p>
    <w:p w14:paraId="6704D79F" w14:textId="43043836" w:rsidR="00E9793B" w:rsidRDefault="00E9793B" w:rsidP="00FA521C">
      <w:pPr>
        <w:spacing w:after="60" w:line="240" w:lineRule="auto"/>
      </w:pPr>
      <w:r>
        <w:t xml:space="preserve">At </w:t>
      </w:r>
      <w:r w:rsidR="00EB4195">
        <w:t>the northern tie-in with SH1 there w</w:t>
      </w:r>
      <w:r>
        <w:t xml:space="preserve">ill be some ground </w:t>
      </w:r>
      <w:r w:rsidR="00EB4195">
        <w:t>improvements starting in</w:t>
      </w:r>
      <w:r>
        <w:t xml:space="preserve"> late </w:t>
      </w:r>
      <w:r w:rsidR="00EB4195">
        <w:t>20</w:t>
      </w:r>
      <w:r>
        <w:t xml:space="preserve">18/early 19. </w:t>
      </w:r>
      <w:r w:rsidR="00EB4195">
        <w:t xml:space="preserve"> This may close the SH1 overtaking</w:t>
      </w:r>
      <w:r>
        <w:t xml:space="preserve"> lane</w:t>
      </w:r>
      <w:r w:rsidR="00EB4195">
        <w:t xml:space="preserve"> between Hudson and Kaipara Flats roads</w:t>
      </w:r>
      <w:r>
        <w:t>.</w:t>
      </w:r>
    </w:p>
    <w:p w14:paraId="10056E45" w14:textId="257DB66A" w:rsidR="00E9793B" w:rsidRDefault="00E9793B" w:rsidP="00FA521C">
      <w:pPr>
        <w:spacing w:after="60" w:line="240" w:lineRule="auto"/>
      </w:pPr>
      <w:r>
        <w:t>No TMP design</w:t>
      </w:r>
      <w:r w:rsidR="00F36914">
        <w:t xml:space="preserve"> for this as yet </w:t>
      </w:r>
      <w:r w:rsidR="00496507">
        <w:t xml:space="preserve">with concerns expressed from the floor regarding traffic merging from 2 lanes at Hudson Rd lights heading north, and </w:t>
      </w:r>
      <w:r>
        <w:t>about</w:t>
      </w:r>
      <w:r w:rsidR="00496507">
        <w:t xml:space="preserve"> the volume of</w:t>
      </w:r>
      <w:r>
        <w:t xml:space="preserve"> </w:t>
      </w:r>
      <w:r w:rsidR="00496507">
        <w:t xml:space="preserve">loose metal to be shifted and the </w:t>
      </w:r>
      <w:r w:rsidR="00F36914">
        <w:t xml:space="preserve">consequent </w:t>
      </w:r>
      <w:r w:rsidR="00496507">
        <w:t>impact on Hi</w:t>
      </w:r>
      <w:r>
        <w:t xml:space="preserve">ll </w:t>
      </w:r>
      <w:r w:rsidR="00496507">
        <w:t>S</w:t>
      </w:r>
      <w:r>
        <w:t xml:space="preserve">t </w:t>
      </w:r>
      <w:r w:rsidR="00496507">
        <w:t xml:space="preserve">from </w:t>
      </w:r>
      <w:r>
        <w:t>truck movements.</w:t>
      </w:r>
    </w:p>
    <w:p w14:paraId="2C18DAF9" w14:textId="59FE14D5" w:rsidR="00D11915" w:rsidRPr="00FA521C" w:rsidRDefault="00496507" w:rsidP="00FA521C">
      <w:pPr>
        <w:spacing w:after="60" w:line="240" w:lineRule="auto"/>
        <w:rPr>
          <w:lang w:val="en-NZ"/>
        </w:rPr>
      </w:pPr>
      <w:r>
        <w:t xml:space="preserve">The </w:t>
      </w:r>
      <w:r w:rsidR="00490318">
        <w:t>motor</w:t>
      </w:r>
      <w:r>
        <w:t xml:space="preserve">way opening date remains at </w:t>
      </w:r>
      <w:r w:rsidR="00490318">
        <w:t>late</w:t>
      </w:r>
      <w:r>
        <w:t xml:space="preserve"> October 2021</w:t>
      </w:r>
    </w:p>
    <w:p w14:paraId="001F8E32" w14:textId="77777777" w:rsidR="00012AE3" w:rsidRPr="006E01DF" w:rsidRDefault="00012AE3" w:rsidP="00FA521C">
      <w:pPr>
        <w:pStyle w:val="Heading2"/>
        <w:spacing w:before="0"/>
        <w:rPr>
          <w:lang w:val="en-NZ"/>
        </w:rPr>
      </w:pPr>
      <w:r w:rsidRPr="006E01DF">
        <w:rPr>
          <w:lang w:val="en-NZ"/>
        </w:rPr>
        <w:t>Hill St intersection</w:t>
      </w:r>
    </w:p>
    <w:p w14:paraId="78FC2AA4" w14:textId="77777777" w:rsidR="00B55FFB" w:rsidRPr="00905EE4" w:rsidRDefault="00B55FFB" w:rsidP="00FA521C">
      <w:pPr>
        <w:spacing w:after="60" w:line="240" w:lineRule="auto"/>
        <w:rPr>
          <w:rStyle w:val="Heading3Char"/>
          <w:u w:val="single"/>
        </w:rPr>
      </w:pPr>
      <w:r w:rsidRPr="00905EE4">
        <w:rPr>
          <w:rStyle w:val="Heading3Char"/>
          <w:u w:val="single"/>
        </w:rPr>
        <w:t>Overall Design</w:t>
      </w:r>
    </w:p>
    <w:p w14:paraId="7FF56872" w14:textId="0555649F" w:rsidR="008D439D" w:rsidRPr="00905EE4" w:rsidRDefault="00B55FFB" w:rsidP="00FA521C">
      <w:pPr>
        <w:spacing w:after="60" w:line="240" w:lineRule="auto"/>
        <w:rPr>
          <w:rFonts w:asciiTheme="majorHAnsi" w:eastAsiaTheme="majorEastAsia" w:hAnsiTheme="majorHAnsi" w:cstheme="majorBidi"/>
          <w:i/>
          <w:color w:val="1F3763" w:themeColor="accent1" w:themeShade="7F"/>
          <w:sz w:val="24"/>
          <w:szCs w:val="24"/>
        </w:rPr>
      </w:pPr>
      <w:r w:rsidRPr="00905EE4">
        <w:rPr>
          <w:i/>
          <w:lang w:val="en-NZ"/>
        </w:rPr>
        <w:t xml:space="preserve">Sebastian Reed, </w:t>
      </w:r>
      <w:r w:rsidR="000279C1">
        <w:rPr>
          <w:i/>
          <w:lang w:val="en-NZ"/>
        </w:rPr>
        <w:t>Transport Planner, NZTA</w:t>
      </w:r>
    </w:p>
    <w:p w14:paraId="11CBD8CB" w14:textId="1B4A32E0" w:rsidR="00E9793B" w:rsidRDefault="00E9793B" w:rsidP="00FA521C">
      <w:pPr>
        <w:spacing w:after="60" w:line="240" w:lineRule="auto"/>
      </w:pPr>
      <w:r>
        <w:t>Seb</w:t>
      </w:r>
      <w:r w:rsidR="00A168BC">
        <w:t>astian</w:t>
      </w:r>
      <w:r>
        <w:t xml:space="preserve"> clarified that</w:t>
      </w:r>
      <w:r w:rsidR="00A168BC">
        <w:t xml:space="preserve"> what is being undertaken currently for the Hill St overall design is a</w:t>
      </w:r>
      <w:r>
        <w:t xml:space="preserve"> </w:t>
      </w:r>
      <w:r w:rsidR="000D45CF">
        <w:t xml:space="preserve">Business Case </w:t>
      </w:r>
      <w:r w:rsidR="00A168BC">
        <w:t>and not ‘design and build’ which is a specific term in the construction industry.</w:t>
      </w:r>
    </w:p>
    <w:p w14:paraId="5448A60F" w14:textId="0F98F2DE" w:rsidR="00E9793B" w:rsidRDefault="00E9793B" w:rsidP="00FA521C">
      <w:pPr>
        <w:spacing w:after="60" w:line="240" w:lineRule="auto"/>
      </w:pPr>
      <w:r>
        <w:t xml:space="preserve">AT and NZTA </w:t>
      </w:r>
      <w:r w:rsidR="00A168BC">
        <w:t xml:space="preserve">have </w:t>
      </w:r>
      <w:r>
        <w:t>work</w:t>
      </w:r>
      <w:r w:rsidR="00A168BC">
        <w:t>ed</w:t>
      </w:r>
      <w:r>
        <w:t xml:space="preserve"> over</w:t>
      </w:r>
      <w:r w:rsidR="00A168BC">
        <w:t xml:space="preserve"> the</w:t>
      </w:r>
      <w:r>
        <w:t xml:space="preserve"> last 9 months dev</w:t>
      </w:r>
      <w:r w:rsidR="00A168BC">
        <w:t>eloping the Business Case</w:t>
      </w:r>
      <w:r>
        <w:t xml:space="preserve"> taking into account </w:t>
      </w:r>
      <w:r w:rsidR="00A168BC">
        <w:t>all other infrastructure planning/work</w:t>
      </w:r>
      <w:r>
        <w:t xml:space="preserve"> going on around W</w:t>
      </w:r>
      <w:r w:rsidR="00A168BC">
        <w:t>arkworth</w:t>
      </w:r>
      <w:r>
        <w:t xml:space="preserve"> </w:t>
      </w:r>
      <w:r w:rsidR="00A168BC">
        <w:t xml:space="preserve">in order </w:t>
      </w:r>
      <w:r>
        <w:t>to develop</w:t>
      </w:r>
      <w:r w:rsidR="00A168BC">
        <w:t xml:space="preserve"> the best solution options.</w:t>
      </w:r>
    </w:p>
    <w:p w14:paraId="0EBDBFDE" w14:textId="4BEC1794" w:rsidR="00E9793B" w:rsidRDefault="00A168BC" w:rsidP="00FA521C">
      <w:pPr>
        <w:spacing w:after="60" w:line="240" w:lineRule="auto"/>
      </w:pPr>
      <w:r>
        <w:t>The p</w:t>
      </w:r>
      <w:r w:rsidR="00E9793B">
        <w:t>urpose of</w:t>
      </w:r>
      <w:r>
        <w:t xml:space="preserve"> the</w:t>
      </w:r>
      <w:r w:rsidR="00E9793B">
        <w:t xml:space="preserve"> </w:t>
      </w:r>
      <w:r w:rsidR="000D45CF">
        <w:t>Business Case</w:t>
      </w:r>
      <w:r w:rsidR="00E9793B">
        <w:t xml:space="preserve"> is </w:t>
      </w:r>
      <w:r w:rsidR="000D45CF">
        <w:t xml:space="preserve">to </w:t>
      </w:r>
      <w:r w:rsidR="00E9793B">
        <w:t>consider everything and dev</w:t>
      </w:r>
      <w:r w:rsidR="000D45CF">
        <w:t>elop</w:t>
      </w:r>
      <w:r w:rsidR="00E9793B">
        <w:t xml:space="preserve"> options</w:t>
      </w:r>
      <w:r w:rsidR="00A05B68">
        <w:t xml:space="preserve"> which are</w:t>
      </w:r>
      <w:r w:rsidR="00E9793B">
        <w:t xml:space="preserve"> </w:t>
      </w:r>
      <w:r w:rsidR="000D45CF">
        <w:t xml:space="preserve">then </w:t>
      </w:r>
      <w:r w:rsidR="00A05B68">
        <w:t xml:space="preserve">whittled down </w:t>
      </w:r>
      <w:r w:rsidR="00E9793B">
        <w:t xml:space="preserve">to </w:t>
      </w:r>
      <w:r w:rsidR="00A05B68">
        <w:t xml:space="preserve">a </w:t>
      </w:r>
      <w:r w:rsidR="000D45CF">
        <w:t>preferred option</w:t>
      </w:r>
      <w:r w:rsidR="00E9793B">
        <w:t>.</w:t>
      </w:r>
      <w:r w:rsidR="00A05B68">
        <w:t xml:space="preserve">  </w:t>
      </w:r>
      <w:r w:rsidR="000D45CF">
        <w:t xml:space="preserve">They are developing those </w:t>
      </w:r>
      <w:r w:rsidR="00E9793B">
        <w:t>options now</w:t>
      </w:r>
      <w:r w:rsidR="000D45CF">
        <w:t xml:space="preserve"> and </w:t>
      </w:r>
      <w:r w:rsidR="00A05B68">
        <w:t xml:space="preserve">a CAG meeting </w:t>
      </w:r>
      <w:r w:rsidR="000D45CF">
        <w:t>schedule</w:t>
      </w:r>
      <w:r w:rsidR="00A05B68">
        <w:t>d</w:t>
      </w:r>
      <w:r w:rsidR="000D45CF">
        <w:t xml:space="preserve"> for </w:t>
      </w:r>
      <w:r w:rsidR="00E9793B">
        <w:t>14</w:t>
      </w:r>
      <w:r w:rsidR="000D45CF">
        <w:t xml:space="preserve"> </w:t>
      </w:r>
      <w:r w:rsidR="00E9793B">
        <w:t>Sep</w:t>
      </w:r>
      <w:r w:rsidR="000D45CF">
        <w:t>tember is e</w:t>
      </w:r>
      <w:r w:rsidR="00E9793B">
        <w:t>xpect</w:t>
      </w:r>
      <w:r w:rsidR="000D45CF">
        <w:t xml:space="preserve">ed </w:t>
      </w:r>
      <w:r w:rsidR="00A05B68">
        <w:t xml:space="preserve">to be presented with </w:t>
      </w:r>
      <w:r w:rsidR="000D45CF">
        <w:t>a</w:t>
      </w:r>
      <w:r w:rsidR="00E9793B">
        <w:t xml:space="preserve"> dr</w:t>
      </w:r>
      <w:r w:rsidR="00A05B68">
        <w:t>aft short list</w:t>
      </w:r>
      <w:r w:rsidR="000D45CF">
        <w:t>.</w:t>
      </w:r>
      <w:r w:rsidR="00A05B68">
        <w:t xml:space="preserve">  </w:t>
      </w:r>
      <w:r w:rsidR="00106F3D">
        <w:t xml:space="preserve">The </w:t>
      </w:r>
      <w:r w:rsidR="00A05B68">
        <w:t>short list</w:t>
      </w:r>
      <w:r w:rsidR="00106F3D">
        <w:t>ed options</w:t>
      </w:r>
      <w:r w:rsidR="00A05B68">
        <w:t xml:space="preserve"> will go to the community later in 2018 for feedback.  </w:t>
      </w:r>
    </w:p>
    <w:p w14:paraId="0EA2B275" w14:textId="3F710141" w:rsidR="0065424F" w:rsidRDefault="0065424F" w:rsidP="00FA521C">
      <w:pPr>
        <w:spacing w:after="60" w:line="240" w:lineRule="auto"/>
      </w:pPr>
      <w:r>
        <w:t xml:space="preserve">The Business Case </w:t>
      </w:r>
      <w:r w:rsidR="00106F3D">
        <w:t xml:space="preserve">will determine the </w:t>
      </w:r>
      <w:r>
        <w:t>preferred option</w:t>
      </w:r>
      <w:r w:rsidR="00106F3D">
        <w:t>, however it</w:t>
      </w:r>
      <w:r>
        <w:t xml:space="preserve"> is</w:t>
      </w:r>
      <w:r w:rsidR="00106F3D">
        <w:t xml:space="preserve"> not </w:t>
      </w:r>
      <w:r>
        <w:t>the end of the design process</w:t>
      </w:r>
      <w:r w:rsidR="00FA521C">
        <w:t xml:space="preserve"> as it is followed by m</w:t>
      </w:r>
      <w:r>
        <w:t xml:space="preserve">ore </w:t>
      </w:r>
      <w:r w:rsidR="00DF26C9">
        <w:t xml:space="preserve">detailed design and </w:t>
      </w:r>
      <w:r>
        <w:t xml:space="preserve">consultation on </w:t>
      </w:r>
      <w:r w:rsidR="00FA521C">
        <w:t xml:space="preserve">the </w:t>
      </w:r>
      <w:r>
        <w:t xml:space="preserve">form and function of </w:t>
      </w:r>
      <w:r w:rsidR="00DF26C9">
        <w:t xml:space="preserve">the </w:t>
      </w:r>
      <w:r>
        <w:t>option.</w:t>
      </w:r>
    </w:p>
    <w:p w14:paraId="77E6088B" w14:textId="6D49E085" w:rsidR="00E9793B" w:rsidRDefault="00E9793B" w:rsidP="00FA521C">
      <w:pPr>
        <w:spacing w:after="60" w:line="240" w:lineRule="auto"/>
      </w:pPr>
      <w:r>
        <w:t xml:space="preserve">Roger </w:t>
      </w:r>
      <w:r w:rsidR="000D45CF">
        <w:t xml:space="preserve">Williams expressed </w:t>
      </w:r>
      <w:r>
        <w:t xml:space="preserve">concern about </w:t>
      </w:r>
      <w:r w:rsidR="000D45CF">
        <w:t xml:space="preserve">the </w:t>
      </w:r>
      <w:r w:rsidR="00205D7C">
        <w:t>rate of progress.  However t</w:t>
      </w:r>
      <w:r w:rsidR="000D45CF">
        <w:t>he deliver</w:t>
      </w:r>
      <w:r w:rsidR="00205D7C">
        <w:t>y</w:t>
      </w:r>
      <w:r w:rsidR="000D45CF">
        <w:t xml:space="preserve"> t</w:t>
      </w:r>
      <w:r>
        <w:t xml:space="preserve">imeframe of </w:t>
      </w:r>
      <w:r w:rsidR="000D45CF">
        <w:t xml:space="preserve">the Business Case </w:t>
      </w:r>
      <w:r>
        <w:t>hasn’t slipped</w:t>
      </w:r>
      <w:r w:rsidR="00205D7C">
        <w:t xml:space="preserve"> and is </w:t>
      </w:r>
      <w:r w:rsidR="000D45CF">
        <w:t>still due early 2019</w:t>
      </w:r>
      <w:r>
        <w:t>.</w:t>
      </w:r>
      <w:r w:rsidR="00205D7C">
        <w:t xml:space="preserve">  Further c</w:t>
      </w:r>
      <w:r w:rsidR="000D45CF">
        <w:t>oncern from the floor that</w:t>
      </w:r>
      <w:r w:rsidR="0065424F">
        <w:t xml:space="preserve"> the</w:t>
      </w:r>
      <w:r w:rsidR="000D45CF">
        <w:t xml:space="preserve"> Hill St </w:t>
      </w:r>
      <w:r w:rsidR="0065424F">
        <w:t xml:space="preserve">preferred design </w:t>
      </w:r>
      <w:r w:rsidR="000D45CF">
        <w:t xml:space="preserve">could face the same scenario as the MLR, ie </w:t>
      </w:r>
      <w:r>
        <w:t>costings going back to</w:t>
      </w:r>
      <w:r w:rsidR="0065424F">
        <w:t xml:space="preserve"> the</w:t>
      </w:r>
      <w:r>
        <w:t xml:space="preserve"> drawing board.  </w:t>
      </w:r>
      <w:r w:rsidR="000D45CF">
        <w:t xml:space="preserve">Sebastian agreed that is always a </w:t>
      </w:r>
      <w:r w:rsidR="00106F3D">
        <w:t>risk</w:t>
      </w:r>
      <w:r w:rsidR="000D45CF">
        <w:t>: t</w:t>
      </w:r>
      <w:r>
        <w:t>hings can change.</w:t>
      </w:r>
    </w:p>
    <w:p w14:paraId="7531A7D4" w14:textId="0B4F8EA6" w:rsidR="00F41EB7" w:rsidRDefault="00FA521C" w:rsidP="00FA521C">
      <w:pPr>
        <w:spacing w:after="60" w:line="240" w:lineRule="auto"/>
      </w:pPr>
      <w:r>
        <w:t>It was noted from the floor that while the</w:t>
      </w:r>
      <w:r w:rsidR="00E9793B">
        <w:t xml:space="preserve"> CAG </w:t>
      </w:r>
      <w:r>
        <w:t>members have</w:t>
      </w:r>
      <w:r w:rsidR="00E9793B">
        <w:t xml:space="preserve"> been encouraged by the process</w:t>
      </w:r>
      <w:r>
        <w:t xml:space="preserve">, </w:t>
      </w:r>
      <w:r w:rsidR="00E9793B">
        <w:t xml:space="preserve">there is </w:t>
      </w:r>
      <w:r>
        <w:t xml:space="preserve">a degree of </w:t>
      </w:r>
      <w:r w:rsidR="00205D7C">
        <w:t>‘</w:t>
      </w:r>
      <w:r w:rsidR="00E9793B">
        <w:t>Hill St fatigue</w:t>
      </w:r>
      <w:r w:rsidR="00205D7C">
        <w:t>’</w:t>
      </w:r>
      <w:r w:rsidR="00E9793B">
        <w:t>.</w:t>
      </w:r>
    </w:p>
    <w:p w14:paraId="6EF6F8D9" w14:textId="77777777" w:rsidR="00FA521C" w:rsidRDefault="00FA521C" w:rsidP="00FA521C">
      <w:pPr>
        <w:pStyle w:val="Heading3"/>
        <w:spacing w:before="0" w:after="60" w:line="240" w:lineRule="auto"/>
        <w:rPr>
          <w:u w:val="single"/>
          <w:lang w:val="en-NZ"/>
        </w:rPr>
      </w:pPr>
      <w:r w:rsidRPr="00905EE4">
        <w:rPr>
          <w:u w:val="single"/>
          <w:lang w:val="en-NZ"/>
        </w:rPr>
        <w:t>Interim solutions</w:t>
      </w:r>
    </w:p>
    <w:p w14:paraId="13B59D43" w14:textId="77777777" w:rsidR="00FA521C" w:rsidRPr="00A168BC" w:rsidRDefault="00FA521C" w:rsidP="00FA521C">
      <w:pPr>
        <w:spacing w:after="60" w:line="240" w:lineRule="auto"/>
        <w:rPr>
          <w:rFonts w:asciiTheme="majorHAnsi" w:eastAsiaTheme="majorEastAsia" w:hAnsiTheme="majorHAnsi" w:cstheme="majorBidi"/>
          <w:i/>
          <w:color w:val="1F3763" w:themeColor="accent1" w:themeShade="7F"/>
          <w:sz w:val="24"/>
          <w:szCs w:val="24"/>
        </w:rPr>
      </w:pPr>
      <w:r w:rsidRPr="00905EE4">
        <w:rPr>
          <w:i/>
          <w:lang w:val="en-NZ"/>
        </w:rPr>
        <w:t xml:space="preserve">Sebastian Reed, </w:t>
      </w:r>
      <w:r>
        <w:rPr>
          <w:i/>
          <w:lang w:val="en-NZ"/>
        </w:rPr>
        <w:t>Transport Planner, NZTA</w:t>
      </w:r>
      <w:r>
        <w:rPr>
          <w:rFonts w:asciiTheme="majorHAnsi" w:eastAsiaTheme="majorEastAsia" w:hAnsiTheme="majorHAnsi" w:cstheme="majorBidi"/>
          <w:i/>
          <w:color w:val="1F3763" w:themeColor="accent1" w:themeShade="7F"/>
          <w:sz w:val="24"/>
          <w:szCs w:val="24"/>
        </w:rPr>
        <w:t xml:space="preserve"> </w:t>
      </w:r>
      <w:r>
        <w:t>(in AT’s Melanie Alexander’s absence)</w:t>
      </w:r>
    </w:p>
    <w:p w14:paraId="5C45192A" w14:textId="487E2A37" w:rsidR="00FA521C" w:rsidRDefault="00FA521C" w:rsidP="00FA521C">
      <w:pPr>
        <w:spacing w:after="60" w:line="240" w:lineRule="auto"/>
      </w:pPr>
      <w:r>
        <w:t xml:space="preserve">From the floor it was put to Sebastian that a comprehensive list of interim measures is being seen locally as </w:t>
      </w:r>
      <w:r w:rsidR="00205D7C">
        <w:t xml:space="preserve">having </w:t>
      </w:r>
      <w:r>
        <w:t>be</w:t>
      </w:r>
      <w:r w:rsidR="00205D7C">
        <w:t>en</w:t>
      </w:r>
      <w:r>
        <w:t xml:space="preserve"> watered down.</w:t>
      </w:r>
      <w:r w:rsidR="000245E4">
        <w:t xml:space="preserve">  </w:t>
      </w:r>
      <w:r>
        <w:t xml:space="preserve">Roger Williams said of the 8 suggestions provided by Fix Hill St </w:t>
      </w:r>
      <w:r w:rsidR="000245E4">
        <w:t>g</w:t>
      </w:r>
      <w:r>
        <w:t>roup, AT are considering the implementation of half a suggestion and nothing this side of Christmas.</w:t>
      </w:r>
      <w:r w:rsidR="000245E4">
        <w:t xml:space="preserve">  </w:t>
      </w:r>
      <w:r>
        <w:t xml:space="preserve">Sebastian understands that there is an expectation of improvements to the pedestrian network at Hill St before Christmas, but that this is reliant on design completion etc.  They must avoid the Dec/Jan holiday period. </w:t>
      </w:r>
    </w:p>
    <w:p w14:paraId="61E3488E" w14:textId="6A12ED0B" w:rsidR="00FA521C" w:rsidRDefault="00FA521C" w:rsidP="00FA521C">
      <w:pPr>
        <w:spacing w:after="60" w:line="240" w:lineRule="auto"/>
      </w:pPr>
      <w:r>
        <w:t>Roger said that he underst</w:t>
      </w:r>
      <w:r w:rsidR="000245E4">
        <w:t>ands resurfacing is needed so that would</w:t>
      </w:r>
      <w:r>
        <w:t xml:space="preserve"> push delivery into Feb/Mar 2019.</w:t>
      </w:r>
    </w:p>
    <w:p w14:paraId="6BDE7466" w14:textId="542157C9" w:rsidR="00FA521C" w:rsidRDefault="00FA521C" w:rsidP="00FA521C">
      <w:pPr>
        <w:spacing w:after="60" w:line="240" w:lineRule="auto"/>
      </w:pPr>
      <w:r>
        <w:t xml:space="preserve">Chris Murphy asked what </w:t>
      </w:r>
      <w:r w:rsidR="00D1244B">
        <w:t>we can</w:t>
      </w:r>
      <w:r>
        <w:t xml:space="preserve"> do to focus the issue now to ensure something is done before </w:t>
      </w:r>
      <w:r w:rsidR="000245E4">
        <w:t>Christmas.</w:t>
      </w:r>
      <w:r>
        <w:t xml:space="preserve">  Are there enabling works for Hill St to ease the problem?  </w:t>
      </w:r>
      <w:r w:rsidR="000245E4">
        <w:t xml:space="preserve"> </w:t>
      </w:r>
      <w:r>
        <w:t xml:space="preserve">Sebastian said the interim works are for pedestrian elements to be introduced for left turn slip lanes with additional technology to monitor intersection to control traffic signals.  </w:t>
      </w:r>
    </w:p>
    <w:p w14:paraId="4C1BE04A" w14:textId="46373A37" w:rsidR="005C157F" w:rsidRDefault="00FA521C" w:rsidP="00FA521C">
      <w:pPr>
        <w:spacing w:after="60" w:line="240" w:lineRule="auto"/>
        <w:rPr>
          <w:color w:val="538135" w:themeColor="accent6" w:themeShade="BF"/>
        </w:rPr>
      </w:pPr>
      <w:r w:rsidRPr="00A168BC">
        <w:rPr>
          <w:b/>
          <w:color w:val="538135" w:themeColor="accent6" w:themeShade="BF"/>
        </w:rPr>
        <w:t>ACTION</w:t>
      </w:r>
      <w:r w:rsidRPr="00A168BC">
        <w:rPr>
          <w:color w:val="538135" w:themeColor="accent6" w:themeShade="BF"/>
        </w:rPr>
        <w:t xml:space="preserve"> Seb</w:t>
      </w:r>
      <w:r>
        <w:rPr>
          <w:color w:val="538135" w:themeColor="accent6" w:themeShade="BF"/>
        </w:rPr>
        <w:t>astian</w:t>
      </w:r>
      <w:r w:rsidRPr="00A168BC">
        <w:rPr>
          <w:color w:val="538135" w:themeColor="accent6" w:themeShade="BF"/>
        </w:rPr>
        <w:t xml:space="preserve"> to ensure AT and NZTA have a statement prepared </w:t>
      </w:r>
      <w:r>
        <w:rPr>
          <w:color w:val="538135" w:themeColor="accent6" w:themeShade="BF"/>
        </w:rPr>
        <w:t xml:space="preserve">for release </w:t>
      </w:r>
      <w:r w:rsidRPr="00A168BC">
        <w:rPr>
          <w:color w:val="538135" w:themeColor="accent6" w:themeShade="BF"/>
        </w:rPr>
        <w:t>about Hill St interim measures.</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0435"/>
      </w:tblGrid>
      <w:tr w:rsidR="005C157F" w14:paraId="3EC27C49" w14:textId="77777777" w:rsidTr="007439FD">
        <w:tc>
          <w:tcPr>
            <w:tcW w:w="10435" w:type="dxa"/>
            <w:tcBorders>
              <w:top w:val="single" w:sz="8" w:space="0" w:color="FF0000"/>
              <w:left w:val="single" w:sz="8" w:space="0" w:color="FF0000"/>
              <w:bottom w:val="single" w:sz="8" w:space="0" w:color="FF0000"/>
              <w:right w:val="single" w:sz="8" w:space="0" w:color="FF0000"/>
            </w:tcBorders>
          </w:tcPr>
          <w:p w14:paraId="478D990A" w14:textId="4DBDEC2A" w:rsidR="005C157F" w:rsidRPr="007439FD" w:rsidRDefault="005C157F" w:rsidP="007439FD">
            <w:pPr>
              <w:shd w:val="clear" w:color="auto" w:fill="FFFFFF"/>
              <w:spacing w:before="60"/>
              <w:rPr>
                <w:rFonts w:ascii="Calibri" w:eastAsia="Times New Roman" w:hAnsi="Calibri" w:cs="Calibri"/>
                <w:i/>
                <w:color w:val="FF0000"/>
                <w:lang w:val="en-NZ" w:eastAsia="en-NZ"/>
              </w:rPr>
            </w:pPr>
            <w:r w:rsidRPr="007439FD">
              <w:rPr>
                <w:rFonts w:ascii="Calibri" w:eastAsia="Times New Roman" w:hAnsi="Calibri" w:cs="Calibri"/>
                <w:i/>
                <w:color w:val="FF0000"/>
                <w:lang w:val="en-NZ" w:eastAsia="en-NZ"/>
              </w:rPr>
              <w:lastRenderedPageBreak/>
              <w:t>Addendum to the minutes from Sebastian Reed</w:t>
            </w:r>
          </w:p>
          <w:p w14:paraId="76203C80" w14:textId="77777777" w:rsidR="005C157F" w:rsidRPr="007439FD" w:rsidRDefault="005C157F" w:rsidP="005C157F">
            <w:pPr>
              <w:shd w:val="clear" w:color="auto" w:fill="FFFFFF"/>
              <w:rPr>
                <w:rFonts w:ascii="Calibri" w:eastAsia="Times New Roman" w:hAnsi="Calibri" w:cs="Calibri"/>
                <w:i/>
                <w:color w:val="FF0000"/>
                <w:lang w:val="en-NZ" w:eastAsia="en-NZ"/>
              </w:rPr>
            </w:pPr>
            <w:r w:rsidRPr="007439FD">
              <w:rPr>
                <w:rFonts w:ascii="Calibri" w:eastAsia="Times New Roman" w:hAnsi="Calibri" w:cs="Calibri"/>
                <w:i/>
                <w:color w:val="FF0000"/>
                <w:lang w:val="en-NZ" w:eastAsia="en-NZ"/>
              </w:rPr>
              <w:t>After discussions with AT, the following is an update on the Interim Improvements for the Hill Street intersection.</w:t>
            </w:r>
          </w:p>
          <w:p w14:paraId="6E5A38E3" w14:textId="0E372F5A" w:rsidR="005C157F" w:rsidRPr="007439FD" w:rsidRDefault="005C157F" w:rsidP="005C157F">
            <w:pPr>
              <w:shd w:val="clear" w:color="auto" w:fill="FFFFFF"/>
              <w:rPr>
                <w:rFonts w:ascii="Times New Roman" w:eastAsia="Times New Roman" w:hAnsi="Times New Roman" w:cs="Times New Roman"/>
                <w:i/>
                <w:color w:val="FF0000"/>
                <w:sz w:val="24"/>
                <w:szCs w:val="24"/>
                <w:lang w:val="en-NZ" w:eastAsia="en-NZ"/>
              </w:rPr>
            </w:pPr>
            <w:r w:rsidRPr="007439FD">
              <w:rPr>
                <w:rFonts w:ascii="Calibri" w:eastAsia="Times New Roman" w:hAnsi="Calibri" w:cs="Calibri"/>
                <w:i/>
                <w:color w:val="FF0000"/>
                <w:lang w:val="en-NZ" w:eastAsia="en-NZ"/>
              </w:rPr>
              <w:t>AT and NZTA have worked together and agreed, in principle, to the following short-term safety improvements at the Hill St intersection: </w:t>
            </w:r>
          </w:p>
          <w:p w14:paraId="16454FC8" w14:textId="1C168AA7" w:rsidR="005C157F" w:rsidRPr="007439FD" w:rsidRDefault="005C157F" w:rsidP="005C157F">
            <w:pPr>
              <w:pStyle w:val="ListParagraph"/>
              <w:numPr>
                <w:ilvl w:val="0"/>
                <w:numId w:val="8"/>
              </w:numPr>
              <w:shd w:val="clear" w:color="auto" w:fill="FFFFFF"/>
              <w:ind w:left="422"/>
              <w:rPr>
                <w:rFonts w:ascii="Times New Roman" w:eastAsia="Times New Roman" w:hAnsi="Times New Roman" w:cs="Times New Roman"/>
                <w:i/>
                <w:color w:val="FF0000"/>
                <w:sz w:val="24"/>
                <w:szCs w:val="24"/>
                <w:lang w:val="en-NZ" w:eastAsia="en-NZ"/>
              </w:rPr>
            </w:pPr>
            <w:r w:rsidRPr="007439FD">
              <w:rPr>
                <w:rFonts w:ascii="Calibri" w:eastAsia="Times New Roman" w:hAnsi="Calibri" w:cs="Calibri"/>
                <w:i/>
                <w:color w:val="FF0000"/>
                <w:lang w:val="en-NZ" w:eastAsia="en-NZ"/>
              </w:rPr>
              <w:t>The installation of a raised speed table and pedestrian facilities on the left turn slip lane from SH1 to Sandspit Rd and a new signalised pedestrian crossing across Sandspit Rd at the SH1 intersection.  </w:t>
            </w:r>
          </w:p>
          <w:p w14:paraId="7C12741C" w14:textId="77777777" w:rsidR="005C157F" w:rsidRPr="007439FD" w:rsidRDefault="005C157F" w:rsidP="005C157F">
            <w:pPr>
              <w:pStyle w:val="ListParagraph"/>
              <w:numPr>
                <w:ilvl w:val="0"/>
                <w:numId w:val="8"/>
              </w:numPr>
              <w:shd w:val="clear" w:color="auto" w:fill="FFFFFF"/>
              <w:ind w:left="422"/>
              <w:rPr>
                <w:rFonts w:ascii="Times New Roman" w:eastAsia="Times New Roman" w:hAnsi="Times New Roman" w:cs="Times New Roman"/>
                <w:i/>
                <w:color w:val="FF0000"/>
                <w:sz w:val="24"/>
                <w:szCs w:val="24"/>
                <w:lang w:val="en-NZ" w:eastAsia="en-NZ"/>
              </w:rPr>
            </w:pPr>
            <w:r w:rsidRPr="007439FD">
              <w:rPr>
                <w:rFonts w:ascii="Calibri" w:eastAsia="Times New Roman" w:hAnsi="Calibri" w:cs="Calibri"/>
                <w:i/>
                <w:color w:val="FF0000"/>
                <w:lang w:val="en-NZ" w:eastAsia="en-NZ"/>
              </w:rPr>
              <w:t>A new footpath from Kowhai Park to the raised table and footpath improvements from the new signalised crossing leading into Warkworth.</w:t>
            </w:r>
          </w:p>
          <w:p w14:paraId="6AFD48CF" w14:textId="238657EC" w:rsidR="005C157F" w:rsidRPr="007439FD" w:rsidRDefault="005C157F" w:rsidP="005C157F">
            <w:pPr>
              <w:pStyle w:val="ListParagraph"/>
              <w:numPr>
                <w:ilvl w:val="0"/>
                <w:numId w:val="8"/>
              </w:numPr>
              <w:shd w:val="clear" w:color="auto" w:fill="FFFFFF"/>
              <w:ind w:left="422"/>
              <w:rPr>
                <w:rFonts w:ascii="Times New Roman" w:eastAsia="Times New Roman" w:hAnsi="Times New Roman" w:cs="Times New Roman"/>
                <w:i/>
                <w:color w:val="FF0000"/>
                <w:sz w:val="24"/>
                <w:szCs w:val="24"/>
                <w:lang w:val="en-NZ" w:eastAsia="en-NZ"/>
              </w:rPr>
            </w:pPr>
            <w:r w:rsidRPr="007439FD">
              <w:rPr>
                <w:rFonts w:ascii="Calibri" w:eastAsia="Times New Roman" w:hAnsi="Calibri" w:cs="Calibri"/>
                <w:i/>
                <w:color w:val="FF0000"/>
                <w:lang w:val="en-NZ" w:eastAsia="en-NZ"/>
              </w:rPr>
              <w:t>The installation of a raised table and pedestrian facilities on the left turn from SH1 into Hill Street</w:t>
            </w:r>
          </w:p>
          <w:p w14:paraId="11DF2A1C" w14:textId="77777777" w:rsidR="005C157F" w:rsidRPr="007439FD" w:rsidRDefault="005C157F" w:rsidP="005C157F">
            <w:pPr>
              <w:pStyle w:val="ListParagraph"/>
              <w:numPr>
                <w:ilvl w:val="0"/>
                <w:numId w:val="8"/>
              </w:numPr>
              <w:shd w:val="clear" w:color="auto" w:fill="FFFFFF"/>
              <w:ind w:left="422"/>
              <w:rPr>
                <w:rFonts w:ascii="Times New Roman" w:eastAsia="Times New Roman" w:hAnsi="Times New Roman" w:cs="Times New Roman"/>
                <w:i/>
                <w:color w:val="FF0000"/>
                <w:sz w:val="24"/>
                <w:szCs w:val="24"/>
                <w:lang w:val="en-NZ" w:eastAsia="en-NZ"/>
              </w:rPr>
            </w:pPr>
            <w:r w:rsidRPr="007439FD">
              <w:rPr>
                <w:rFonts w:ascii="Calibri" w:eastAsia="Times New Roman" w:hAnsi="Calibri" w:cs="Calibri"/>
                <w:i/>
                <w:color w:val="FF0000"/>
                <w:lang w:val="en-NZ" w:eastAsia="en-NZ"/>
              </w:rPr>
              <w:t>Additional vehicle detector equipment is to be installed to enable improved management of the intersection via optimisation of the traffic signals.</w:t>
            </w:r>
          </w:p>
          <w:p w14:paraId="4571EDF4" w14:textId="395F1FDB" w:rsidR="005C157F" w:rsidRDefault="005C157F" w:rsidP="005C157F">
            <w:pPr>
              <w:spacing w:after="60"/>
              <w:rPr>
                <w:color w:val="538135" w:themeColor="accent6" w:themeShade="BF"/>
              </w:rPr>
            </w:pPr>
            <w:r w:rsidRPr="007439FD">
              <w:rPr>
                <w:rFonts w:ascii="Calibri" w:eastAsia="Times New Roman" w:hAnsi="Calibri" w:cs="Calibri"/>
                <w:i/>
                <w:color w:val="FF0000"/>
                <w:lang w:val="en-NZ" w:eastAsia="en-NZ"/>
              </w:rPr>
              <w:t>The intention is to install these works before the end of the year but the exact delivery will be determined by the outcome of the design review.</w:t>
            </w:r>
          </w:p>
        </w:tc>
      </w:tr>
    </w:tbl>
    <w:p w14:paraId="5DED141B" w14:textId="77777777" w:rsidR="00FE0798" w:rsidRPr="006E01DF" w:rsidRDefault="00FE0798" w:rsidP="007439FD">
      <w:pPr>
        <w:pStyle w:val="Heading2"/>
        <w:rPr>
          <w:lang w:val="en-NZ"/>
        </w:rPr>
      </w:pPr>
      <w:r w:rsidRPr="006E01DF">
        <w:rPr>
          <w:lang w:val="en-NZ"/>
        </w:rPr>
        <w:t>Western Collector</w:t>
      </w:r>
    </w:p>
    <w:p w14:paraId="60087C61" w14:textId="4FC11909" w:rsidR="00FA521C" w:rsidRPr="00346619" w:rsidRDefault="00FA521C" w:rsidP="00FA521C">
      <w:pPr>
        <w:spacing w:after="60" w:line="240" w:lineRule="auto"/>
        <w:rPr>
          <w:i/>
          <w:lang w:val="en-NZ"/>
        </w:rPr>
      </w:pPr>
      <w:r>
        <w:rPr>
          <w:i/>
          <w:lang w:val="en-NZ"/>
        </w:rPr>
        <w:t xml:space="preserve">Gavin Smith, </w:t>
      </w:r>
      <w:r w:rsidRPr="00346619">
        <w:rPr>
          <w:i/>
          <w:lang w:val="en-NZ"/>
        </w:rPr>
        <w:t>Owner Interface Manager</w:t>
      </w:r>
      <w:r>
        <w:rPr>
          <w:i/>
          <w:lang w:val="en-NZ"/>
        </w:rPr>
        <w:t>,</w:t>
      </w:r>
      <w:r w:rsidRPr="00346619">
        <w:rPr>
          <w:i/>
          <w:lang w:val="en-NZ"/>
        </w:rPr>
        <w:t xml:space="preserve"> Supporting Growth Alliance</w:t>
      </w:r>
    </w:p>
    <w:p w14:paraId="7D5938DA" w14:textId="20D0F961" w:rsidR="000322FB" w:rsidRDefault="000322FB" w:rsidP="004F7522">
      <w:pPr>
        <w:spacing w:after="60" w:line="240" w:lineRule="auto"/>
      </w:pPr>
      <w:r>
        <w:rPr>
          <w:lang w:val="en-NZ"/>
        </w:rPr>
        <w:t xml:space="preserve">The Supporting Growth Programme is currently at a short-listing phase for various transport network options in Warkworth. </w:t>
      </w:r>
      <w:r w:rsidR="004F7522">
        <w:rPr>
          <w:lang w:val="en-NZ"/>
        </w:rPr>
        <w:t>At this meeting were discussed t</w:t>
      </w:r>
      <w:r>
        <w:rPr>
          <w:lang w:val="en-NZ"/>
        </w:rPr>
        <w:t>he Western Collector</w:t>
      </w:r>
      <w:r w:rsidR="004F7522">
        <w:rPr>
          <w:lang w:val="en-NZ"/>
        </w:rPr>
        <w:t xml:space="preserve">, the </w:t>
      </w:r>
      <w:r w:rsidRPr="000322FB">
        <w:rPr>
          <w:lang w:val="en-NZ"/>
        </w:rPr>
        <w:t>Sandspit Link Road</w:t>
      </w:r>
      <w:r w:rsidR="004F7522">
        <w:rPr>
          <w:lang w:val="en-NZ"/>
        </w:rPr>
        <w:t xml:space="preserve">, and the </w:t>
      </w:r>
      <w:r w:rsidRPr="000322FB">
        <w:rPr>
          <w:lang w:val="en-NZ"/>
        </w:rPr>
        <w:t>Southern Interchange</w:t>
      </w:r>
      <w:r w:rsidR="004F7522">
        <w:rPr>
          <w:lang w:val="en-NZ"/>
        </w:rPr>
        <w:t>.</w:t>
      </w:r>
    </w:p>
    <w:p w14:paraId="41146E57" w14:textId="3828526D" w:rsidR="004F7522" w:rsidRDefault="004F7522" w:rsidP="004F7522">
      <w:pPr>
        <w:spacing w:after="60" w:line="240" w:lineRule="auto"/>
      </w:pPr>
      <w:r>
        <w:t xml:space="preserve">The Western Collector provides part of a proposed ring route around the west.  The current assessment is evaluating two options to the north of the Maunsel Rd </w:t>
      </w:r>
      <w:r w:rsidR="005C157F">
        <w:t>Bridge</w:t>
      </w:r>
      <w:r>
        <w:t xml:space="preserve"> (stage 1):</w:t>
      </w:r>
    </w:p>
    <w:p w14:paraId="5D1B6D6A" w14:textId="77777777" w:rsidR="004F7522" w:rsidRDefault="004F7522" w:rsidP="007439FD">
      <w:pPr>
        <w:pStyle w:val="ListParagraph"/>
        <w:numPr>
          <w:ilvl w:val="0"/>
          <w:numId w:val="5"/>
        </w:numPr>
        <w:spacing w:after="60" w:line="240" w:lineRule="auto"/>
      </w:pPr>
      <w:r>
        <w:t xml:space="preserve">A new connection to MLR and the existing SH1 </w:t>
      </w:r>
    </w:p>
    <w:p w14:paraId="41F2DF58" w14:textId="3B5B49CB" w:rsidR="006D4D2D" w:rsidRDefault="004F7522" w:rsidP="007439FD">
      <w:pPr>
        <w:pStyle w:val="ListParagraph"/>
        <w:numPr>
          <w:ilvl w:val="0"/>
          <w:numId w:val="5"/>
        </w:numPr>
        <w:spacing w:after="60" w:line="240" w:lineRule="auto"/>
      </w:pPr>
      <w:r>
        <w:t>An upgrade to the existing Hudson Road alignment</w:t>
      </w:r>
      <w:r w:rsidR="00997D3C">
        <w:t>.</w:t>
      </w:r>
    </w:p>
    <w:p w14:paraId="4753FDFE" w14:textId="64C1D105" w:rsidR="006D4D2D" w:rsidRDefault="00997D3C" w:rsidP="00FA521C">
      <w:pPr>
        <w:spacing w:after="60" w:line="240" w:lineRule="auto"/>
      </w:pPr>
      <w:r>
        <w:t xml:space="preserve">The </w:t>
      </w:r>
      <w:r w:rsidR="000245E4">
        <w:t>Maunse</w:t>
      </w:r>
      <w:r>
        <w:t xml:space="preserve">l Rd </w:t>
      </w:r>
      <w:r w:rsidR="00D1244B">
        <w:t>Bridge</w:t>
      </w:r>
      <w:r>
        <w:t xml:space="preserve"> is</w:t>
      </w:r>
      <w:r w:rsidR="006D4D2D">
        <w:t xml:space="preserve"> </w:t>
      </w:r>
      <w:r w:rsidR="004F7522">
        <w:t xml:space="preserve">considered to be </w:t>
      </w:r>
      <w:r w:rsidR="006D4D2D">
        <w:t xml:space="preserve">stage 1 of </w:t>
      </w:r>
      <w:r>
        <w:t xml:space="preserve">the western collector while the timing for construction of </w:t>
      </w:r>
      <w:r w:rsidR="006D4D2D">
        <w:t xml:space="preserve">stages 2 and 3 </w:t>
      </w:r>
      <w:r w:rsidR="00CF116C">
        <w:t>has</w:t>
      </w:r>
      <w:r>
        <w:t xml:space="preserve"> </w:t>
      </w:r>
      <w:r w:rsidR="006D4D2D">
        <w:t>not</w:t>
      </w:r>
      <w:r w:rsidR="00CF116C">
        <w:t xml:space="preserve"> been</w:t>
      </w:r>
      <w:r w:rsidR="00AA1DD6">
        <w:t xml:space="preserve"> established</w:t>
      </w:r>
      <w:r>
        <w:t>.</w:t>
      </w:r>
    </w:p>
    <w:p w14:paraId="66A32C83" w14:textId="628DC03C" w:rsidR="004F7522" w:rsidRDefault="004F7522" w:rsidP="004F7522">
      <w:pPr>
        <w:spacing w:after="60" w:line="240" w:lineRule="auto"/>
      </w:pPr>
      <w:r>
        <w:t xml:space="preserve">There is a strong relationship with the MLR in the north as it provides better local access.  However there is still a need to look at both options closely because the Maunsel Rd Bridge was a big recent investment.  </w:t>
      </w:r>
    </w:p>
    <w:p w14:paraId="1CEF82AC" w14:textId="524BE1B9" w:rsidR="004F7522" w:rsidRDefault="004F7522" w:rsidP="004F7522">
      <w:pPr>
        <w:spacing w:after="60" w:line="240" w:lineRule="auto"/>
      </w:pPr>
      <w:r>
        <w:t xml:space="preserve">The current assessment is evaluating two options to the south of Maunsel Rd </w:t>
      </w:r>
      <w:r w:rsidR="005C157F">
        <w:t>Bridge</w:t>
      </w:r>
      <w:r>
        <w:t xml:space="preserve"> (stage 1):</w:t>
      </w:r>
    </w:p>
    <w:p w14:paraId="2B74B53C" w14:textId="69B97FA7" w:rsidR="004F7522" w:rsidRDefault="004F7522" w:rsidP="004F7522">
      <w:pPr>
        <w:pStyle w:val="ListParagraph"/>
        <w:numPr>
          <w:ilvl w:val="0"/>
          <w:numId w:val="6"/>
        </w:numPr>
        <w:spacing w:after="60" w:line="240" w:lineRule="auto"/>
      </w:pPr>
      <w:r>
        <w:t>A connection that aligns with Mckinney Rd at the existing SH1.  This is now not seen as the only option given there is more growth projected south of Warkworth.</w:t>
      </w:r>
    </w:p>
    <w:p w14:paraId="06B3F6BD" w14:textId="05A5EF2C" w:rsidR="006D4D2D" w:rsidRDefault="004F7522" w:rsidP="007439FD">
      <w:pPr>
        <w:pStyle w:val="ListParagraph"/>
      </w:pPr>
      <w:r>
        <w:t>A connection to the existing SH1 south of Mckinney Rd to be more centrally aligned to the southern growth.</w:t>
      </w:r>
    </w:p>
    <w:p w14:paraId="3CD4CB43" w14:textId="577C0C98" w:rsidR="004F7522" w:rsidRDefault="004F7522" w:rsidP="004F7522">
      <w:pPr>
        <w:spacing w:after="60" w:line="240" w:lineRule="auto"/>
      </w:pPr>
      <w:r>
        <w:t xml:space="preserve">There is an additional component in the west that was not on the initial TFUG maps.  A local resident present commented that it goes straight through his property which is perfect for future urban growth.  </w:t>
      </w:r>
      <w:commentRangeStart w:id="0"/>
      <w:r w:rsidRPr="009B70E8">
        <w:rPr>
          <w:i/>
        </w:rPr>
        <w:t>This point was parked for specific discussion</w:t>
      </w:r>
      <w:r>
        <w:rPr>
          <w:i/>
        </w:rPr>
        <w:t xml:space="preserve"> between resident and SGA</w:t>
      </w:r>
      <w:r>
        <w:t>.</w:t>
      </w:r>
      <w:commentRangeEnd w:id="0"/>
      <w:r>
        <w:rPr>
          <w:rStyle w:val="CommentReference"/>
        </w:rPr>
        <w:commentReference w:id="0"/>
      </w:r>
    </w:p>
    <w:p w14:paraId="4A86A880" w14:textId="0DA516EB" w:rsidR="004F7522" w:rsidRDefault="004F7522" w:rsidP="004F7522">
      <w:pPr>
        <w:spacing w:after="60" w:line="240" w:lineRule="auto"/>
      </w:pPr>
      <w:r>
        <w:t xml:space="preserve">While north of Woodcocks assume 4 lanes, the land south of this poses constraints </w:t>
      </w:r>
      <w:r w:rsidR="005A01E5">
        <w:t>on</w:t>
      </w:r>
      <w:r>
        <w:t xml:space="preserve"> 4 lanes. It was highlighted that Maunsel Dr links directly across Woodcocks Rd to the recent subdivision so widening Evelyn St from 2 to 4 lanes will need to be carefully assessed and managed. Much earlier discussions with land developers always intended 2 lanes but this is probably not appropriate any more given the growth envisioned in the Structure Plan.</w:t>
      </w:r>
    </w:p>
    <w:p w14:paraId="534CA2D4" w14:textId="1D68AC29" w:rsidR="006D4D2D" w:rsidRDefault="004F7522" w:rsidP="00FA521C">
      <w:pPr>
        <w:spacing w:after="60" w:line="240" w:lineRule="auto"/>
      </w:pPr>
      <w:r>
        <w:t>Morrison/Glenmore Dr area businesses are concerned at the proximity of residential development which could put their long-standing activities at risk</w:t>
      </w:r>
      <w:r w:rsidR="005A01E5">
        <w:t xml:space="preserve"> [of noise, etc </w:t>
      </w:r>
      <w:r>
        <w:t xml:space="preserve">complaints from residents].  </w:t>
      </w:r>
      <w:r w:rsidR="005A01E5">
        <w:t>There is p</w:t>
      </w:r>
      <w:r>
        <w:t>otential</w:t>
      </w:r>
      <w:r w:rsidR="005A01E5">
        <w:t>ly the</w:t>
      </w:r>
      <w:r>
        <w:t xml:space="preserve"> opportunity for Evelyn Rd to provide a barrier if one side is zoned commercial</w:t>
      </w:r>
      <w:r w:rsidR="000245E4">
        <w:t>.</w:t>
      </w:r>
    </w:p>
    <w:p w14:paraId="24FCBBA3" w14:textId="1BD9A84A" w:rsidR="00CF116C" w:rsidRDefault="006D4D2D" w:rsidP="00CF116C">
      <w:pPr>
        <w:pStyle w:val="Heading2"/>
      </w:pPr>
      <w:r>
        <w:t>S</w:t>
      </w:r>
      <w:r w:rsidR="00CF116C">
        <w:t>andspit Link Road</w:t>
      </w:r>
    </w:p>
    <w:p w14:paraId="42C914DE" w14:textId="77777777" w:rsidR="004D00D0" w:rsidRDefault="004D00D0" w:rsidP="004D00D0">
      <w:pPr>
        <w:spacing w:after="60" w:line="240" w:lineRule="auto"/>
      </w:pPr>
      <w:r>
        <w:t>There are 2 options being considered:</w:t>
      </w:r>
    </w:p>
    <w:p w14:paraId="373250F5" w14:textId="77777777" w:rsidR="004D00D0" w:rsidRDefault="004D00D0" w:rsidP="004D00D0">
      <w:pPr>
        <w:pStyle w:val="ListParagraph"/>
        <w:numPr>
          <w:ilvl w:val="0"/>
          <w:numId w:val="7"/>
        </w:numPr>
        <w:spacing w:after="60" w:line="240" w:lineRule="auto"/>
      </w:pPr>
      <w:r>
        <w:t>A connection to the north of the existing quarry</w:t>
      </w:r>
    </w:p>
    <w:p w14:paraId="205890CF" w14:textId="77777777" w:rsidR="004D00D0" w:rsidRDefault="004D00D0" w:rsidP="004D00D0">
      <w:pPr>
        <w:pStyle w:val="ListParagraph"/>
        <w:numPr>
          <w:ilvl w:val="0"/>
          <w:numId w:val="7"/>
        </w:numPr>
        <w:spacing w:after="60" w:line="240" w:lineRule="auto"/>
      </w:pPr>
      <w:r>
        <w:t>A connection to the south of the existing quarry</w:t>
      </w:r>
    </w:p>
    <w:p w14:paraId="2D2EAE24" w14:textId="7C5F2693" w:rsidR="006D4D2D" w:rsidRDefault="004D00D0" w:rsidP="004D00D0">
      <w:pPr>
        <w:spacing w:after="60" w:line="240" w:lineRule="auto"/>
      </w:pPr>
      <w:r>
        <w:t xml:space="preserve">The current assessment process is looking at the impact of each option on surrounding land uses (in particular the location of one option outside of the Rural Urban Boundary).  </w:t>
      </w:r>
      <w:r w:rsidR="006D4D2D">
        <w:t>.</w:t>
      </w:r>
    </w:p>
    <w:p w14:paraId="367226CA" w14:textId="77777777" w:rsidR="004D00D0" w:rsidRDefault="004D00D0" w:rsidP="004D00D0">
      <w:pPr>
        <w:spacing w:after="60" w:line="240" w:lineRule="auto"/>
      </w:pPr>
      <w:r>
        <w:t>There is public interest in a bridge across the Mahurangi River so that is being considered as part of the ‘eastern links’ however there are considerable cost and environmental constraints.</w:t>
      </w:r>
    </w:p>
    <w:p w14:paraId="5446DD1D" w14:textId="77777777" w:rsidR="004D00D0" w:rsidRDefault="004D00D0" w:rsidP="004D00D0">
      <w:pPr>
        <w:spacing w:after="60" w:line="240" w:lineRule="auto"/>
      </w:pPr>
      <w:r>
        <w:lastRenderedPageBreak/>
        <w:t>There are some existing roads such as Alnwick St currently divided in two.  The team is looking at the network performance if these are connected.</w:t>
      </w:r>
    </w:p>
    <w:p w14:paraId="1727BB69" w14:textId="055044BA" w:rsidR="006D4D2D" w:rsidRDefault="004D00D0" w:rsidP="00FA521C">
      <w:pPr>
        <w:spacing w:after="60" w:line="240" w:lineRule="auto"/>
      </w:pPr>
      <w:r>
        <w:t>Western and eastern collectors are related to each other so where the western collector ends at SH1 the eastern collector will start. This will help the overall network by making the east west connections more continuous and reduce the need to use SH1</w:t>
      </w:r>
      <w:r w:rsidR="006D4D2D">
        <w:t>.</w:t>
      </w:r>
    </w:p>
    <w:p w14:paraId="17DDD167" w14:textId="77777777" w:rsidR="00FA521C" w:rsidRDefault="00FA521C" w:rsidP="00FA521C">
      <w:pPr>
        <w:pStyle w:val="Heading2"/>
        <w:spacing w:before="0"/>
        <w:rPr>
          <w:lang w:val="en-NZ"/>
        </w:rPr>
      </w:pPr>
      <w:r>
        <w:rPr>
          <w:lang w:val="en-NZ"/>
        </w:rPr>
        <w:t>Southern Interchange</w:t>
      </w:r>
    </w:p>
    <w:p w14:paraId="33B72B9E" w14:textId="79D5E916" w:rsidR="00FA521C" w:rsidRPr="00346619" w:rsidRDefault="00FA521C" w:rsidP="00FA521C">
      <w:pPr>
        <w:spacing w:after="60" w:line="240" w:lineRule="auto"/>
        <w:rPr>
          <w:i/>
          <w:lang w:val="en-NZ"/>
        </w:rPr>
      </w:pPr>
      <w:r>
        <w:rPr>
          <w:i/>
          <w:lang w:val="en-NZ"/>
        </w:rPr>
        <w:t xml:space="preserve">Gavin Smith, </w:t>
      </w:r>
      <w:r w:rsidRPr="00346619">
        <w:rPr>
          <w:i/>
          <w:lang w:val="en-NZ"/>
        </w:rPr>
        <w:t>Owner Interface Manager</w:t>
      </w:r>
      <w:r>
        <w:rPr>
          <w:i/>
          <w:lang w:val="en-NZ"/>
        </w:rPr>
        <w:t>,</w:t>
      </w:r>
      <w:r w:rsidRPr="00346619">
        <w:rPr>
          <w:i/>
          <w:lang w:val="en-NZ"/>
        </w:rPr>
        <w:t xml:space="preserve"> Auckland Transport Supporting Growth Alliance</w:t>
      </w:r>
    </w:p>
    <w:p w14:paraId="73C6C39C" w14:textId="77777777" w:rsidR="003C7441" w:rsidRDefault="003C7441" w:rsidP="00FA521C">
      <w:pPr>
        <w:spacing w:after="60" w:line="240" w:lineRule="auto"/>
      </w:pPr>
      <w:r>
        <w:t>There was a very high degree of support for a southern interchange at the Warkworth Structure Plan public workshops.</w:t>
      </w:r>
    </w:p>
    <w:p w14:paraId="15112604" w14:textId="7D7FCECB" w:rsidR="00FA521C" w:rsidRDefault="00FA521C" w:rsidP="00FA521C">
      <w:pPr>
        <w:spacing w:after="60" w:line="240" w:lineRule="auto"/>
      </w:pPr>
      <w:r>
        <w:t>A southern interchange was not on origin</w:t>
      </w:r>
      <w:r w:rsidR="000245E4">
        <w:t xml:space="preserve">al maps from 2 years ago but </w:t>
      </w:r>
      <w:r>
        <w:t>is being looked at now</w:t>
      </w:r>
      <w:r w:rsidR="00517C46">
        <w:t xml:space="preserve"> as part of the short-list process</w:t>
      </w:r>
      <w:r>
        <w:t xml:space="preserve">.  How it connects to the current network is a challenge, </w:t>
      </w:r>
      <w:r w:rsidR="005027CD">
        <w:t>ie</w:t>
      </w:r>
      <w:r w:rsidR="005027CD">
        <w:t xml:space="preserve"> </w:t>
      </w:r>
      <w:r>
        <w:t xml:space="preserve">there are </w:t>
      </w:r>
      <w:r w:rsidR="005027CD">
        <w:t>many</w:t>
      </w:r>
      <w:r>
        <w:t xml:space="preserve"> environmental </w:t>
      </w:r>
      <w:r w:rsidR="00517C46">
        <w:t xml:space="preserve">constraints such as steep </w:t>
      </w:r>
      <w:r>
        <w:t>ridge lines</w:t>
      </w:r>
      <w:r w:rsidR="00517C46">
        <w:t>, streams and ecological areas</w:t>
      </w:r>
      <w:r w:rsidR="005027CD">
        <w:t>.  T</w:t>
      </w:r>
      <w:r w:rsidR="00517C46">
        <w:t>his is also relevant for the potential connection from the interchange to the rest of t</w:t>
      </w:r>
      <w:r w:rsidR="005027CD">
        <w:t>he Warkworth network to the east which l</w:t>
      </w:r>
      <w:r w:rsidR="00517C46">
        <w:t xml:space="preserve">ocal resident, </w:t>
      </w:r>
      <w:r w:rsidR="00517C46" w:rsidRPr="00517C46">
        <w:t>Bill Endean</w:t>
      </w:r>
      <w:r w:rsidR="00517C46">
        <w:t>, commented goes st</w:t>
      </w:r>
      <w:r w:rsidR="005027CD">
        <w:t>raight through his property.  H</w:t>
      </w:r>
      <w:r w:rsidR="003C7441">
        <w:t xml:space="preserve">e raised </w:t>
      </w:r>
      <w:r w:rsidR="00517C46">
        <w:t xml:space="preserve">concerns </w:t>
      </w:r>
      <w:r w:rsidR="003C7441">
        <w:t>about use of his land for that purpose.</w:t>
      </w:r>
    </w:p>
    <w:p w14:paraId="4033D8CE" w14:textId="2B2D44CC" w:rsidR="005027CD" w:rsidRPr="005027CD" w:rsidRDefault="00517C46" w:rsidP="00FA521C">
      <w:pPr>
        <w:spacing w:after="60" w:line="240" w:lineRule="auto"/>
      </w:pPr>
      <w:r w:rsidRPr="007439FD">
        <w:rPr>
          <w:b/>
          <w:color w:val="538135" w:themeColor="accent6" w:themeShade="BF"/>
        </w:rPr>
        <w:t>ACTION</w:t>
      </w:r>
      <w:r w:rsidRPr="007439FD">
        <w:rPr>
          <w:color w:val="538135" w:themeColor="accent6" w:themeShade="BF"/>
        </w:rPr>
        <w:t xml:space="preserve"> The SGA team will arrange a meeting with </w:t>
      </w:r>
      <w:r w:rsidR="003C7441" w:rsidRPr="007439FD">
        <w:rPr>
          <w:color w:val="538135" w:themeColor="accent6" w:themeShade="BF"/>
        </w:rPr>
        <w:t>Bill Endean</w:t>
      </w:r>
      <w:r w:rsidRPr="007439FD">
        <w:rPr>
          <w:color w:val="538135" w:themeColor="accent6" w:themeShade="BF"/>
        </w:rPr>
        <w:t xml:space="preserve"> to discuss the potential connection from interchange to the Warkworth network to the east</w:t>
      </w:r>
      <w:r w:rsidR="003C7441" w:rsidRPr="007439FD">
        <w:rPr>
          <w:color w:val="538135" w:themeColor="accent6" w:themeShade="BF"/>
        </w:rPr>
        <w:t xml:space="preserve"> going through his land</w:t>
      </w:r>
      <w:r w:rsidRPr="007439FD">
        <w:rPr>
          <w:color w:val="538135" w:themeColor="accent6" w:themeShade="BF"/>
        </w:rPr>
        <w:t xml:space="preserve">. </w:t>
      </w:r>
    </w:p>
    <w:p w14:paraId="7BC4B22E" w14:textId="14DC4A51" w:rsidR="00FA521C" w:rsidRPr="007439FD" w:rsidRDefault="00FA521C" w:rsidP="00FA521C">
      <w:pPr>
        <w:spacing w:after="60" w:line="240" w:lineRule="auto"/>
      </w:pPr>
      <w:r w:rsidRPr="007439FD">
        <w:t xml:space="preserve">Roger Williams noted that there is urgent need to sort this linkage out to allow </w:t>
      </w:r>
      <w:r w:rsidR="000245E4" w:rsidRPr="007439FD">
        <w:t xml:space="preserve">enabling works to occur earlier which would </w:t>
      </w:r>
      <w:r w:rsidRPr="007439FD">
        <w:t xml:space="preserve">provide cost savings.  </w:t>
      </w:r>
    </w:p>
    <w:p w14:paraId="7F528104" w14:textId="0FDEA420" w:rsidR="00D02CBA" w:rsidRDefault="00FA521C" w:rsidP="00FA521C">
      <w:pPr>
        <w:spacing w:after="60" w:line="240" w:lineRule="auto"/>
      </w:pPr>
      <w:r>
        <w:t xml:space="preserve">Chris Murphy noted that the objective of this forum is to get an educated community view in front of decision-makers.  The issue is with those decision-makers having a narrow role to fulfil and therefore narrow thinking.  To get an adjustment to an existing contract [to </w:t>
      </w:r>
      <w:r w:rsidR="000245E4">
        <w:t>allow early</w:t>
      </w:r>
      <w:r>
        <w:t xml:space="preserve"> enabling work] requires a conversation with the right people at the right level.  Because the issue of costs savings is blatantly obviously.</w:t>
      </w:r>
    </w:p>
    <w:p w14:paraId="7BA53BB3" w14:textId="25684BD2" w:rsidR="003C7441" w:rsidRDefault="003C7441" w:rsidP="00FA521C">
      <w:pPr>
        <w:spacing w:after="60" w:line="240" w:lineRule="auto"/>
        <w:rPr>
          <w:lang w:val="en-NZ"/>
        </w:rPr>
      </w:pPr>
      <w:r>
        <w:t xml:space="preserve">The Supporting Growth Programme is currently asking for feedback (closes Friday 7 September at 5pm) on the transport options in Warkworth and a survey is online </w:t>
      </w:r>
      <w:hyperlink r:id="rId11" w:history="1">
        <w:r w:rsidR="005C157F">
          <w:rPr>
            <w:rStyle w:val="Hyperlink"/>
          </w:rPr>
          <w:t>here</w:t>
        </w:r>
      </w:hyperlink>
      <w:r>
        <w:t>.  Some hard-copy feedback forms were made available at Open Days and at the end of this meeting.</w:t>
      </w:r>
    </w:p>
    <w:p w14:paraId="7FA2F4F6" w14:textId="77777777" w:rsidR="00E9793B" w:rsidRPr="00475357" w:rsidRDefault="00E9793B" w:rsidP="00FA521C">
      <w:pPr>
        <w:pStyle w:val="Heading2"/>
        <w:spacing w:before="0"/>
      </w:pPr>
      <w:r w:rsidRPr="00475357">
        <w:t>WW Structure Plan</w:t>
      </w:r>
    </w:p>
    <w:p w14:paraId="299C82FF" w14:textId="593B89C1" w:rsidR="00E9793B" w:rsidRPr="00AA1DD6" w:rsidRDefault="00E9793B" w:rsidP="00FA521C">
      <w:pPr>
        <w:spacing w:after="60" w:line="240" w:lineRule="auto"/>
        <w:rPr>
          <w:i/>
        </w:rPr>
      </w:pPr>
      <w:r w:rsidRPr="00AA1DD6">
        <w:rPr>
          <w:i/>
        </w:rPr>
        <w:t>Ryan</w:t>
      </w:r>
      <w:r w:rsidR="00AA1DD6" w:rsidRPr="00AA1DD6">
        <w:rPr>
          <w:i/>
        </w:rPr>
        <w:t xml:space="preserve"> Br</w:t>
      </w:r>
      <w:r w:rsidR="00AA1DD6">
        <w:rPr>
          <w:i/>
        </w:rPr>
        <w:t>adley</w:t>
      </w:r>
      <w:r w:rsidR="00AA1DD6" w:rsidRPr="00AA1DD6">
        <w:rPr>
          <w:i/>
        </w:rPr>
        <w:t xml:space="preserve">, Auckland Council </w:t>
      </w:r>
      <w:r w:rsidR="00AA1DD6">
        <w:rPr>
          <w:i/>
        </w:rPr>
        <w:t xml:space="preserve">Policy </w:t>
      </w:r>
      <w:r w:rsidR="00AA1DD6" w:rsidRPr="00AA1DD6">
        <w:rPr>
          <w:i/>
        </w:rPr>
        <w:t>Planner</w:t>
      </w:r>
      <w:r w:rsidR="00AA1DD6">
        <w:rPr>
          <w:i/>
        </w:rPr>
        <w:t>,</w:t>
      </w:r>
      <w:r w:rsidR="00AA1DD6" w:rsidRPr="00AA1DD6">
        <w:rPr>
          <w:i/>
        </w:rPr>
        <w:t xml:space="preserve"> Warkworth Structure Plan</w:t>
      </w:r>
    </w:p>
    <w:p w14:paraId="745A2D67" w14:textId="3873B1C7" w:rsidR="00E9793B" w:rsidRDefault="000245E4" w:rsidP="00FA521C">
      <w:pPr>
        <w:spacing w:after="60" w:line="240" w:lineRule="auto"/>
      </w:pPr>
      <w:r>
        <w:t>Currently r</w:t>
      </w:r>
      <w:r w:rsidR="00E9793B">
        <w:t>eviewing all the ideas provided by the locals</w:t>
      </w:r>
      <w:r w:rsidR="00AA1DD6">
        <w:t xml:space="preserve"> who attended the June workshops</w:t>
      </w:r>
      <w:r w:rsidR="00E9793B">
        <w:t xml:space="preserve">.  </w:t>
      </w:r>
      <w:r w:rsidR="00AA1DD6">
        <w:t xml:space="preserve">The </w:t>
      </w:r>
      <w:hyperlink r:id="rId12" w:history="1">
        <w:r w:rsidR="00AA1DD6" w:rsidRPr="00D57B45">
          <w:rPr>
            <w:rStyle w:val="Hyperlink"/>
          </w:rPr>
          <w:t>summary report</w:t>
        </w:r>
      </w:hyperlink>
      <w:r w:rsidR="00AA1DD6">
        <w:t xml:space="preserve"> is currently available online.</w:t>
      </w:r>
    </w:p>
    <w:p w14:paraId="23A3FD47" w14:textId="16B50C08" w:rsidR="00D57B45" w:rsidRDefault="00D57B45" w:rsidP="00FA521C">
      <w:pPr>
        <w:spacing w:after="60" w:line="240" w:lineRule="auto"/>
      </w:pPr>
      <w:r>
        <w:t>Now developing a Land Use P</w:t>
      </w:r>
      <w:r w:rsidR="00E9793B">
        <w:t xml:space="preserve">lan for a draft </w:t>
      </w:r>
      <w:r>
        <w:t>Structure P</w:t>
      </w:r>
      <w:r w:rsidR="00E9793B">
        <w:t>lan</w:t>
      </w:r>
      <w:r w:rsidR="000245E4">
        <w:t xml:space="preserve"> to be</w:t>
      </w:r>
      <w:r w:rsidR="00E9793B">
        <w:t xml:space="preserve"> </w:t>
      </w:r>
      <w:r>
        <w:t xml:space="preserve">released in November </w:t>
      </w:r>
      <w:r w:rsidR="00E9793B">
        <w:t>for public consult</w:t>
      </w:r>
      <w:r>
        <w:t>ation, which is an a</w:t>
      </w:r>
      <w:r w:rsidR="00E9793B">
        <w:t xml:space="preserve">mbitious target.  </w:t>
      </w:r>
      <w:r>
        <w:t xml:space="preserve">Any delay to this timeframe and release will be pushed out to </w:t>
      </w:r>
      <w:r w:rsidR="00E9793B">
        <w:t>Feb/Mar</w:t>
      </w:r>
      <w:r>
        <w:t xml:space="preserve"> 20</w:t>
      </w:r>
      <w:r w:rsidR="00E9793B">
        <w:t>19</w:t>
      </w:r>
      <w:r>
        <w:t xml:space="preserve"> to avoid the Dec/Jan Christmas period</w:t>
      </w:r>
      <w:r w:rsidR="00E9793B">
        <w:t xml:space="preserve">.  </w:t>
      </w:r>
    </w:p>
    <w:p w14:paraId="369C60C2" w14:textId="2838C3A0" w:rsidR="00E5173A" w:rsidRDefault="00D57B45" w:rsidP="00FA521C">
      <w:pPr>
        <w:spacing w:after="60" w:line="240" w:lineRule="auto"/>
      </w:pPr>
      <w:r>
        <w:t>F</w:t>
      </w:r>
      <w:r w:rsidR="00E9793B">
        <w:t>eedback</w:t>
      </w:r>
      <w:r>
        <w:t xml:space="preserve"> from public consultation will go</w:t>
      </w:r>
      <w:r w:rsidR="00E9793B">
        <w:t xml:space="preserve"> to </w:t>
      </w:r>
      <w:r>
        <w:t xml:space="preserve">the </w:t>
      </w:r>
      <w:r w:rsidR="00E9793B">
        <w:t xml:space="preserve">planning committee </w:t>
      </w:r>
      <w:r>
        <w:t>which</w:t>
      </w:r>
      <w:r w:rsidR="00E9793B">
        <w:t xml:space="preserve"> will chose to adopt </w:t>
      </w:r>
      <w:r>
        <w:t>proposed changes or not.  The Structure Plan will be f</w:t>
      </w:r>
      <w:r w:rsidR="00E9793B">
        <w:t>inalise</w:t>
      </w:r>
      <w:r>
        <w:t>d</w:t>
      </w:r>
      <w:r w:rsidR="00E9793B">
        <w:t xml:space="preserve"> in 2019.  </w:t>
      </w:r>
    </w:p>
    <w:p w14:paraId="24B5A01A" w14:textId="16B84D90" w:rsidR="00E5173A" w:rsidRDefault="00E9793B" w:rsidP="00FA521C">
      <w:pPr>
        <w:spacing w:after="60" w:line="240" w:lineRule="auto"/>
        <w:rPr>
          <w:color w:val="0070C0"/>
          <w:u w:val="single"/>
        </w:rPr>
      </w:pPr>
      <w:r>
        <w:t>M</w:t>
      </w:r>
      <w:r w:rsidR="00D57B45">
        <w:t xml:space="preserve">ark </w:t>
      </w:r>
      <w:r>
        <w:t>M</w:t>
      </w:r>
      <w:r w:rsidR="00D57B45">
        <w:t>acky</w:t>
      </w:r>
      <w:r>
        <w:t xml:space="preserve"> re</w:t>
      </w:r>
      <w:r w:rsidR="00D57B45">
        <w:t>ported murmurings about</w:t>
      </w:r>
      <w:r>
        <w:t xml:space="preserve"> some feedback </w:t>
      </w:r>
      <w:r w:rsidR="00D57B45">
        <w:t>having been</w:t>
      </w:r>
      <w:r>
        <w:t xml:space="preserve"> missed </w:t>
      </w:r>
      <w:r w:rsidR="00D57B45">
        <w:t>from the summary report.  Ryan suggesting e</w:t>
      </w:r>
      <w:r>
        <w:t>mail</w:t>
      </w:r>
      <w:r w:rsidR="00D57B45">
        <w:t xml:space="preserve">ing concerns to </w:t>
      </w:r>
      <w:hyperlink r:id="rId13" w:history="1">
        <w:r w:rsidR="00E5173A" w:rsidRPr="00D1244B">
          <w:rPr>
            <w:rStyle w:val="Hyperlink"/>
            <w:u w:val="none"/>
          </w:rPr>
          <w:t>warkworthstructureplan@aucklandcouncil.govt.nz</w:t>
        </w:r>
      </w:hyperlink>
      <w:r w:rsidR="00D57B45" w:rsidRPr="00D1244B">
        <w:rPr>
          <w:color w:val="0070C0"/>
        </w:rPr>
        <w:t>.</w:t>
      </w:r>
    </w:p>
    <w:p w14:paraId="0A00F06C" w14:textId="7542ABB3" w:rsidR="006D3140" w:rsidRDefault="00E5173A" w:rsidP="00E5173A">
      <w:pPr>
        <w:spacing w:after="60" w:line="240" w:lineRule="auto"/>
      </w:pPr>
      <w:r>
        <w:t>Roger Williams gave Ryan and his team his compliments on the consultation process.</w:t>
      </w:r>
    </w:p>
    <w:p w14:paraId="61754105" w14:textId="44DC2A1E" w:rsidR="00D11915" w:rsidRPr="006E01DF" w:rsidRDefault="00D11915" w:rsidP="00FA521C">
      <w:pPr>
        <w:pStyle w:val="Heading2"/>
        <w:spacing w:before="0"/>
        <w:rPr>
          <w:lang w:val="en-NZ"/>
        </w:rPr>
      </w:pPr>
      <w:r>
        <w:rPr>
          <w:lang w:val="en-NZ"/>
        </w:rPr>
        <w:t>General Business</w:t>
      </w:r>
    </w:p>
    <w:p w14:paraId="358A76E0" w14:textId="4F0417B3" w:rsidR="00A96465" w:rsidRPr="00D57B45" w:rsidRDefault="00A96465" w:rsidP="00FA521C">
      <w:pPr>
        <w:spacing w:after="60" w:line="240" w:lineRule="auto"/>
        <w:rPr>
          <w:i/>
        </w:rPr>
      </w:pPr>
      <w:r w:rsidRPr="00D57B45">
        <w:rPr>
          <w:i/>
        </w:rPr>
        <w:t>Rod</w:t>
      </w:r>
      <w:r w:rsidR="00D57B45" w:rsidRPr="00D57B45">
        <w:rPr>
          <w:i/>
        </w:rPr>
        <w:t xml:space="preserve"> Bradley, Turnstone Capital</w:t>
      </w:r>
    </w:p>
    <w:p w14:paraId="229B4AA5" w14:textId="7EEAA529" w:rsidR="0005572F" w:rsidRDefault="009E159D" w:rsidP="0005572F">
      <w:pPr>
        <w:spacing w:after="60" w:line="240" w:lineRule="auto"/>
      </w:pPr>
      <w:r>
        <w:t>About 90ha of land</w:t>
      </w:r>
      <w:r w:rsidR="0005572F">
        <w:t xml:space="preserve"> includes the old Stubbs Farm along Maunsel Dr right up to SH1 and then across to the new motorway designation.</w:t>
      </w:r>
    </w:p>
    <w:p w14:paraId="250C1BCF" w14:textId="1249B770" w:rsidR="0005572F" w:rsidRDefault="00D57B45" w:rsidP="0005572F">
      <w:pPr>
        <w:spacing w:after="60" w:line="240" w:lineRule="auto"/>
      </w:pPr>
      <w:r>
        <w:t>They s</w:t>
      </w:r>
      <w:r w:rsidR="00A96465">
        <w:t xml:space="preserve">ubmitted </w:t>
      </w:r>
      <w:r>
        <w:t xml:space="preserve">a </w:t>
      </w:r>
      <w:r w:rsidR="00A96465">
        <w:t>private plan change in March</w:t>
      </w:r>
      <w:r w:rsidR="0005572F">
        <w:t xml:space="preserve"> and are now o</w:t>
      </w:r>
      <w:r w:rsidR="00A96465">
        <w:t>n</w:t>
      </w:r>
      <w:r w:rsidR="0005572F">
        <w:t xml:space="preserve"> their</w:t>
      </w:r>
      <w:r w:rsidR="00A96465">
        <w:t xml:space="preserve"> second R</w:t>
      </w:r>
      <w:r w:rsidR="0005572F">
        <w:t xml:space="preserve">equest for Further Information and are </w:t>
      </w:r>
      <w:r w:rsidR="009E159D">
        <w:t>addressi</w:t>
      </w:r>
      <w:r w:rsidR="00A96465">
        <w:t>ng some ecological</w:t>
      </w:r>
      <w:r w:rsidR="0005572F">
        <w:t xml:space="preserve"> </w:t>
      </w:r>
      <w:r w:rsidR="009E159D">
        <w:t>clarifications</w:t>
      </w:r>
      <w:r w:rsidR="00A96465">
        <w:t xml:space="preserve">.  </w:t>
      </w:r>
      <w:r w:rsidR="0005572F">
        <w:t>The decision to adopt their plan change into the Warkworth Structure Plan is with Council which has been rather non-committal lately.</w:t>
      </w:r>
    </w:p>
    <w:p w14:paraId="2CAB4904" w14:textId="57B8980A" w:rsidR="00A96465" w:rsidRDefault="0005572F" w:rsidP="009E159D">
      <w:pPr>
        <w:pStyle w:val="ListParagraph"/>
        <w:numPr>
          <w:ilvl w:val="0"/>
          <w:numId w:val="3"/>
        </w:numPr>
        <w:spacing w:after="60" w:line="240" w:lineRule="auto"/>
      </w:pPr>
      <w:r>
        <w:t>If rejected, it will</w:t>
      </w:r>
      <w:r w:rsidR="00A96465">
        <w:t xml:space="preserve"> go to court.</w:t>
      </w:r>
    </w:p>
    <w:p w14:paraId="165E4B5A" w14:textId="77777777" w:rsidR="009E159D" w:rsidRDefault="00A96465" w:rsidP="009E159D">
      <w:pPr>
        <w:pStyle w:val="ListParagraph"/>
        <w:numPr>
          <w:ilvl w:val="0"/>
          <w:numId w:val="3"/>
        </w:numPr>
        <w:spacing w:after="60" w:line="240" w:lineRule="auto"/>
      </w:pPr>
      <w:r>
        <w:t>I</w:t>
      </w:r>
      <w:r w:rsidR="0005572F">
        <w:t>f Council</w:t>
      </w:r>
      <w:r>
        <w:t xml:space="preserve"> agree and live zone</w:t>
      </w:r>
      <w:r w:rsidR="0005572F">
        <w:t xml:space="preserve"> the land then 43h</w:t>
      </w:r>
      <w:r>
        <w:t>a</w:t>
      </w:r>
      <w:r w:rsidR="0005572F">
        <w:t xml:space="preserve"> of it</w:t>
      </w:r>
      <w:r>
        <w:t xml:space="preserve"> will provide about 470 sections</w:t>
      </w:r>
      <w:r w:rsidR="0005572F">
        <w:t xml:space="preserve"> including apartment living.</w:t>
      </w:r>
      <w:r>
        <w:t xml:space="preserve"> </w:t>
      </w:r>
    </w:p>
    <w:p w14:paraId="3046296D" w14:textId="510FB2D5" w:rsidR="002E7FCD" w:rsidRPr="00E5173A" w:rsidRDefault="00E5173A" w:rsidP="005B5840">
      <w:pPr>
        <w:spacing w:after="0" w:line="240" w:lineRule="auto"/>
        <w:rPr>
          <w:lang w:val="en-NZ"/>
        </w:rPr>
      </w:pPr>
      <w:r>
        <w:t>A submission under</w:t>
      </w:r>
      <w:r w:rsidR="0005572F">
        <w:t xml:space="preserve"> the</w:t>
      </w:r>
      <w:r w:rsidR="00A96465">
        <w:t xml:space="preserve"> RMA </w:t>
      </w:r>
      <w:r>
        <w:t xml:space="preserve">is planned for </w:t>
      </w:r>
      <w:r w:rsidR="00A96465">
        <w:t xml:space="preserve">Jun/Jul </w:t>
      </w:r>
      <w:r w:rsidR="0005572F">
        <w:t>2019</w:t>
      </w:r>
      <w:r w:rsidR="00A96465">
        <w:t>.</w:t>
      </w:r>
    </w:p>
    <w:p w14:paraId="476C87CD" w14:textId="0CA56FFD" w:rsidR="006149C8" w:rsidRDefault="00871B23" w:rsidP="005B5840">
      <w:pPr>
        <w:spacing w:before="60" w:after="0" w:line="240" w:lineRule="auto"/>
        <w:rPr>
          <w:lang w:val="en-NZ"/>
        </w:rPr>
      </w:pPr>
      <w:r w:rsidRPr="005B5840">
        <w:rPr>
          <w:rStyle w:val="IntenseReference"/>
        </w:rPr>
        <w:t>Meeting c</w:t>
      </w:r>
      <w:r w:rsidR="00A96465" w:rsidRPr="005B5840">
        <w:rPr>
          <w:rStyle w:val="IntenseReference"/>
        </w:rPr>
        <w:t>losed: 09:45</w:t>
      </w:r>
      <w:r w:rsidR="000569DF" w:rsidRPr="005B5840">
        <w:rPr>
          <w:rStyle w:val="IntenseReference"/>
        </w:rPr>
        <w:t>AM</w:t>
      </w:r>
      <w:bookmarkStart w:id="1" w:name="_GoBack"/>
      <w:bookmarkEnd w:id="1"/>
    </w:p>
    <w:p w14:paraId="18B365CD" w14:textId="77777777" w:rsidR="006149C8" w:rsidRPr="0071623A" w:rsidRDefault="006149C8" w:rsidP="00FA521C">
      <w:pPr>
        <w:spacing w:after="60" w:line="240" w:lineRule="auto"/>
        <w:rPr>
          <w:lang w:val="en-NZ"/>
        </w:rPr>
      </w:pPr>
    </w:p>
    <w:sectPr w:rsidR="006149C8" w:rsidRPr="0071623A" w:rsidSect="005B5840">
      <w:footerReference w:type="default" r:id="rId14"/>
      <w:pgSz w:w="12240" w:h="15840"/>
      <w:pgMar w:top="720" w:right="576" w:bottom="576" w:left="720" w:header="720" w:footer="7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MacCormick" w:date="2018-08-30T11:17:00Z" w:initials="SM">
    <w:p w14:paraId="7ADD003A" w14:textId="77777777" w:rsidR="004F7522" w:rsidRDefault="004F7522" w:rsidP="004F7522">
      <w:pPr>
        <w:pStyle w:val="CommentText"/>
      </w:pPr>
      <w:r>
        <w:rPr>
          <w:rStyle w:val="CommentReference"/>
        </w:rPr>
        <w:annotationRef/>
      </w:r>
      <w:r>
        <w:t xml:space="preserve">As discussed, still waiting on a meeting first to discuss then will organise this with Bill </w:t>
      </w:r>
    </w:p>
    <w:p w14:paraId="0B5E99E6" w14:textId="77777777" w:rsidR="004F7522" w:rsidRDefault="004F7522" w:rsidP="004F7522">
      <w:pPr>
        <w:pStyle w:val="CommentText"/>
      </w:pPr>
      <w:r>
        <w:t xml:space="preserve">Meeting is looking like being on Tuesday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E9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E750" w14:textId="77777777" w:rsidR="00256643" w:rsidRDefault="00256643" w:rsidP="00933AE0">
      <w:pPr>
        <w:spacing w:after="0" w:line="240" w:lineRule="auto"/>
      </w:pPr>
      <w:r>
        <w:separator/>
      </w:r>
    </w:p>
  </w:endnote>
  <w:endnote w:type="continuationSeparator" w:id="0">
    <w:p w14:paraId="61901EE2" w14:textId="77777777" w:rsidR="00256643" w:rsidRDefault="00256643" w:rsidP="009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6954561"/>
      <w:docPartObj>
        <w:docPartGallery w:val="Page Numbers (Bottom of Page)"/>
        <w:docPartUnique/>
      </w:docPartObj>
    </w:sdtPr>
    <w:sdtEndPr>
      <w:rPr>
        <w:color w:val="7F7F7F" w:themeColor="background1" w:themeShade="7F"/>
        <w:spacing w:val="60"/>
      </w:rPr>
    </w:sdtEndPr>
    <w:sdtContent>
      <w:p w14:paraId="3314F24C" w14:textId="751E907B" w:rsidR="00A168BC" w:rsidRPr="00BE5DD1" w:rsidRDefault="00A168BC">
        <w:pPr>
          <w:pStyle w:val="Footer"/>
          <w:pBdr>
            <w:top w:val="single" w:sz="4" w:space="1" w:color="D9D9D9" w:themeColor="background1" w:themeShade="D9"/>
          </w:pBdr>
          <w:rPr>
            <w:b/>
            <w:bCs/>
            <w:sz w:val="18"/>
            <w:szCs w:val="18"/>
          </w:rPr>
        </w:pPr>
        <w:r w:rsidRPr="00BE5DD1">
          <w:rPr>
            <w:sz w:val="18"/>
            <w:szCs w:val="18"/>
          </w:rPr>
          <w:fldChar w:fldCharType="begin"/>
        </w:r>
        <w:r w:rsidRPr="00BE5DD1">
          <w:rPr>
            <w:sz w:val="18"/>
            <w:szCs w:val="18"/>
          </w:rPr>
          <w:instrText xml:space="preserve"> PAGE   \* MERGEFORMAT </w:instrText>
        </w:r>
        <w:r w:rsidRPr="00BE5DD1">
          <w:rPr>
            <w:sz w:val="18"/>
            <w:szCs w:val="18"/>
          </w:rPr>
          <w:fldChar w:fldCharType="separate"/>
        </w:r>
        <w:r w:rsidR="005B5840" w:rsidRPr="005B5840">
          <w:rPr>
            <w:b/>
            <w:bCs/>
            <w:noProof/>
            <w:sz w:val="18"/>
            <w:szCs w:val="18"/>
          </w:rPr>
          <w:t>5</w:t>
        </w:r>
        <w:r w:rsidRPr="00BE5DD1">
          <w:rPr>
            <w:b/>
            <w:bCs/>
            <w:noProof/>
            <w:sz w:val="18"/>
            <w:szCs w:val="18"/>
          </w:rPr>
          <w:fldChar w:fldCharType="end"/>
        </w:r>
        <w:r w:rsidRPr="00BE5DD1">
          <w:rPr>
            <w:b/>
            <w:bCs/>
            <w:sz w:val="18"/>
            <w:szCs w:val="18"/>
          </w:rPr>
          <w:t xml:space="preserve"> | </w:t>
        </w:r>
        <w:r w:rsidRPr="00BE5DD1">
          <w:rPr>
            <w:color w:val="7F7F7F" w:themeColor="background1" w:themeShade="7F"/>
            <w:spacing w:val="60"/>
            <w:sz w:val="18"/>
            <w:szCs w:val="18"/>
          </w:rPr>
          <w:t>Page</w:t>
        </w:r>
        <w:r w:rsidR="00BE5DD1" w:rsidRPr="00BE5DD1">
          <w:rPr>
            <w:color w:val="7F7F7F" w:themeColor="background1" w:themeShade="7F"/>
            <w:spacing w:val="60"/>
            <w:sz w:val="18"/>
            <w:szCs w:val="18"/>
          </w:rPr>
          <w:t xml:space="preserve">   </w:t>
        </w:r>
        <w:r w:rsidR="00BE5DD1">
          <w:rPr>
            <w:color w:val="7F7F7F" w:themeColor="background1" w:themeShade="7F"/>
            <w:spacing w:val="60"/>
            <w:sz w:val="18"/>
            <w:szCs w:val="18"/>
          </w:rPr>
          <w:t xml:space="preserve">        </w:t>
        </w:r>
        <w:r w:rsidRPr="00BE5DD1">
          <w:rPr>
            <w:color w:val="7F7F7F" w:themeColor="background1" w:themeShade="7F"/>
            <w:spacing w:val="60"/>
            <w:sz w:val="18"/>
            <w:szCs w:val="18"/>
          </w:rPr>
          <w:t xml:space="preserve"> </w:t>
        </w:r>
        <w:r w:rsidR="00BE5DD1" w:rsidRPr="00BE5DD1">
          <w:rPr>
            <w:color w:val="7F7F7F" w:themeColor="background1" w:themeShade="7F"/>
            <w:spacing w:val="60"/>
            <w:sz w:val="18"/>
            <w:szCs w:val="18"/>
          </w:rPr>
          <w:fldChar w:fldCharType="begin"/>
        </w:r>
        <w:r w:rsidR="00BE5DD1" w:rsidRPr="00BE5DD1">
          <w:rPr>
            <w:color w:val="7F7F7F" w:themeColor="background1" w:themeShade="7F"/>
            <w:spacing w:val="60"/>
            <w:sz w:val="18"/>
            <w:szCs w:val="18"/>
          </w:rPr>
          <w:instrText xml:space="preserve"> FILENAME  \* Lower  \* MERGEFORMAT </w:instrText>
        </w:r>
        <w:r w:rsidR="00BE5DD1" w:rsidRPr="00BE5DD1">
          <w:rPr>
            <w:color w:val="7F7F7F" w:themeColor="background1" w:themeShade="7F"/>
            <w:spacing w:val="60"/>
            <w:sz w:val="18"/>
            <w:szCs w:val="18"/>
          </w:rPr>
          <w:fldChar w:fldCharType="separate"/>
        </w:r>
        <w:r w:rsidR="00BE5DD1" w:rsidRPr="00BE5DD1">
          <w:rPr>
            <w:noProof/>
            <w:color w:val="7F7F7F" w:themeColor="background1" w:themeShade="7F"/>
            <w:spacing w:val="60"/>
            <w:sz w:val="18"/>
            <w:szCs w:val="18"/>
          </w:rPr>
          <w:t>ww road infrastructure forum fri24aug18_draft for review.docx</w:t>
        </w:r>
        <w:r w:rsidR="00BE5DD1" w:rsidRPr="00BE5DD1">
          <w:rPr>
            <w:color w:val="7F7F7F" w:themeColor="background1" w:themeShade="7F"/>
            <w:spacing w:val="60"/>
            <w:sz w:val="18"/>
            <w:szCs w:val="18"/>
          </w:rPr>
          <w:fldChar w:fldCharType="end"/>
        </w:r>
      </w:p>
    </w:sdtContent>
  </w:sdt>
  <w:p w14:paraId="1A3015F5" w14:textId="77777777" w:rsidR="00A168BC" w:rsidRDefault="00A16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FE106" w14:textId="77777777" w:rsidR="00256643" w:rsidRDefault="00256643" w:rsidP="00933AE0">
      <w:pPr>
        <w:spacing w:after="0" w:line="240" w:lineRule="auto"/>
      </w:pPr>
      <w:r>
        <w:separator/>
      </w:r>
    </w:p>
  </w:footnote>
  <w:footnote w:type="continuationSeparator" w:id="0">
    <w:p w14:paraId="64734306" w14:textId="77777777" w:rsidR="00256643" w:rsidRDefault="00256643" w:rsidP="00933AE0">
      <w:pPr>
        <w:spacing w:after="0" w:line="240" w:lineRule="auto"/>
      </w:pPr>
      <w:r>
        <w:continuationSeparator/>
      </w:r>
    </w:p>
  </w:footnote>
  <w:footnote w:id="1">
    <w:p w14:paraId="363100E1" w14:textId="612E1A90" w:rsidR="007357B4" w:rsidRPr="007439FD" w:rsidRDefault="007357B4">
      <w:pPr>
        <w:pStyle w:val="FootnoteText"/>
        <w:rPr>
          <w:lang w:val="en-NZ"/>
        </w:rPr>
      </w:pPr>
      <w:r w:rsidRPr="007439FD">
        <w:rPr>
          <w:rStyle w:val="FootnoteReference"/>
          <w:i/>
        </w:rPr>
        <w:footnoteRef/>
      </w:r>
      <w:r w:rsidRPr="007439FD">
        <w:rPr>
          <w:i/>
        </w:rPr>
        <w:t xml:space="preserve"> </w:t>
      </w:r>
      <w:r w:rsidRPr="007439FD">
        <w:rPr>
          <w:i/>
          <w:lang w:val="en-NZ"/>
        </w:rPr>
        <w:t>Current modelling suggests this will be needed in 2036</w:t>
      </w:r>
      <w:r>
        <w:rPr>
          <w:lang w:val="en-NZ"/>
        </w:rPr>
        <w:t>.  Gavin Smith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4A7C"/>
    <w:multiLevelType w:val="hybridMultilevel"/>
    <w:tmpl w:val="5EA41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B040A6"/>
    <w:multiLevelType w:val="hybridMultilevel"/>
    <w:tmpl w:val="EA0A4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A73923"/>
    <w:multiLevelType w:val="hybridMultilevel"/>
    <w:tmpl w:val="7FD6D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860694"/>
    <w:multiLevelType w:val="hybridMultilevel"/>
    <w:tmpl w:val="57D04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0E25A2"/>
    <w:multiLevelType w:val="hybridMultilevel"/>
    <w:tmpl w:val="E85E1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7E61E6"/>
    <w:multiLevelType w:val="hybridMultilevel"/>
    <w:tmpl w:val="E8C8D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8594BED"/>
    <w:multiLevelType w:val="hybridMultilevel"/>
    <w:tmpl w:val="F1CCB1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8872832"/>
    <w:multiLevelType w:val="hybridMultilevel"/>
    <w:tmpl w:val="A314C182"/>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acCormick">
    <w15:presenceInfo w15:providerId="AD" w15:userId="S-1-5-21-1922962260-1499473268-1691616715-76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47"/>
    <w:rsid w:val="00000ED7"/>
    <w:rsid w:val="00012AE3"/>
    <w:rsid w:val="00015E02"/>
    <w:rsid w:val="00020069"/>
    <w:rsid w:val="000245E4"/>
    <w:rsid w:val="000279C1"/>
    <w:rsid w:val="000322FB"/>
    <w:rsid w:val="000357FC"/>
    <w:rsid w:val="000408B3"/>
    <w:rsid w:val="00044700"/>
    <w:rsid w:val="00053AA6"/>
    <w:rsid w:val="0005572F"/>
    <w:rsid w:val="00056353"/>
    <w:rsid w:val="000569DF"/>
    <w:rsid w:val="00061B21"/>
    <w:rsid w:val="000776B6"/>
    <w:rsid w:val="00082AAD"/>
    <w:rsid w:val="00093868"/>
    <w:rsid w:val="00096854"/>
    <w:rsid w:val="000A335C"/>
    <w:rsid w:val="000B7A92"/>
    <w:rsid w:val="000C5A58"/>
    <w:rsid w:val="000C65F8"/>
    <w:rsid w:val="000D45CF"/>
    <w:rsid w:val="000D66D3"/>
    <w:rsid w:val="00106F3D"/>
    <w:rsid w:val="0011612C"/>
    <w:rsid w:val="00117C3A"/>
    <w:rsid w:val="0012121D"/>
    <w:rsid w:val="001261F0"/>
    <w:rsid w:val="00131D2B"/>
    <w:rsid w:val="001537ED"/>
    <w:rsid w:val="00157702"/>
    <w:rsid w:val="00174B51"/>
    <w:rsid w:val="00177EC5"/>
    <w:rsid w:val="00184085"/>
    <w:rsid w:val="001B14BE"/>
    <w:rsid w:val="001C6CB9"/>
    <w:rsid w:val="001D04D9"/>
    <w:rsid w:val="001E52C0"/>
    <w:rsid w:val="001F1CAB"/>
    <w:rsid w:val="00205D7C"/>
    <w:rsid w:val="002247B8"/>
    <w:rsid w:val="0024011A"/>
    <w:rsid w:val="00240522"/>
    <w:rsid w:val="00240F80"/>
    <w:rsid w:val="00246F83"/>
    <w:rsid w:val="00256643"/>
    <w:rsid w:val="00271EBB"/>
    <w:rsid w:val="002759D3"/>
    <w:rsid w:val="00275D45"/>
    <w:rsid w:val="00283F54"/>
    <w:rsid w:val="00292117"/>
    <w:rsid w:val="002A27AA"/>
    <w:rsid w:val="002A7F46"/>
    <w:rsid w:val="002E0DB9"/>
    <w:rsid w:val="002E7FCD"/>
    <w:rsid w:val="0030445C"/>
    <w:rsid w:val="003146C4"/>
    <w:rsid w:val="00316C79"/>
    <w:rsid w:val="00324EBA"/>
    <w:rsid w:val="00330C30"/>
    <w:rsid w:val="00337F77"/>
    <w:rsid w:val="00346619"/>
    <w:rsid w:val="00364B1F"/>
    <w:rsid w:val="003750B4"/>
    <w:rsid w:val="00377C15"/>
    <w:rsid w:val="00380F8E"/>
    <w:rsid w:val="003905AB"/>
    <w:rsid w:val="003A2D12"/>
    <w:rsid w:val="003A61D3"/>
    <w:rsid w:val="003A697B"/>
    <w:rsid w:val="003A78B8"/>
    <w:rsid w:val="003C7441"/>
    <w:rsid w:val="00406747"/>
    <w:rsid w:val="004125A9"/>
    <w:rsid w:val="004147FE"/>
    <w:rsid w:val="00416AD4"/>
    <w:rsid w:val="00416F0E"/>
    <w:rsid w:val="00435C76"/>
    <w:rsid w:val="00441C12"/>
    <w:rsid w:val="00467A24"/>
    <w:rsid w:val="00482829"/>
    <w:rsid w:val="00490318"/>
    <w:rsid w:val="00496507"/>
    <w:rsid w:val="004B6AB8"/>
    <w:rsid w:val="004C0165"/>
    <w:rsid w:val="004C167A"/>
    <w:rsid w:val="004D00D0"/>
    <w:rsid w:val="004D41BC"/>
    <w:rsid w:val="004D672B"/>
    <w:rsid w:val="004F154C"/>
    <w:rsid w:val="004F6817"/>
    <w:rsid w:val="004F7522"/>
    <w:rsid w:val="004F7B15"/>
    <w:rsid w:val="005027CD"/>
    <w:rsid w:val="005072BF"/>
    <w:rsid w:val="00517C46"/>
    <w:rsid w:val="005568E3"/>
    <w:rsid w:val="00560D9E"/>
    <w:rsid w:val="00566A16"/>
    <w:rsid w:val="005918F1"/>
    <w:rsid w:val="005A01E5"/>
    <w:rsid w:val="005A385D"/>
    <w:rsid w:val="005B00C7"/>
    <w:rsid w:val="005B0A0F"/>
    <w:rsid w:val="005B1C39"/>
    <w:rsid w:val="005B5840"/>
    <w:rsid w:val="005C015A"/>
    <w:rsid w:val="005C157F"/>
    <w:rsid w:val="005D263B"/>
    <w:rsid w:val="005D77B2"/>
    <w:rsid w:val="005E1CD0"/>
    <w:rsid w:val="005F35DC"/>
    <w:rsid w:val="00601DDA"/>
    <w:rsid w:val="006069BA"/>
    <w:rsid w:val="006149C8"/>
    <w:rsid w:val="00615104"/>
    <w:rsid w:val="006410E2"/>
    <w:rsid w:val="00646C24"/>
    <w:rsid w:val="00650ECA"/>
    <w:rsid w:val="00651552"/>
    <w:rsid w:val="00654017"/>
    <w:rsid w:val="0065424F"/>
    <w:rsid w:val="00676C1F"/>
    <w:rsid w:val="00691226"/>
    <w:rsid w:val="006A30DA"/>
    <w:rsid w:val="006A4284"/>
    <w:rsid w:val="006A56A3"/>
    <w:rsid w:val="006A7D52"/>
    <w:rsid w:val="006C14DF"/>
    <w:rsid w:val="006C77A1"/>
    <w:rsid w:val="006D3140"/>
    <w:rsid w:val="006D4D2D"/>
    <w:rsid w:val="006E0A1D"/>
    <w:rsid w:val="006E2D08"/>
    <w:rsid w:val="006F08CD"/>
    <w:rsid w:val="00707CD0"/>
    <w:rsid w:val="007145AC"/>
    <w:rsid w:val="0071623A"/>
    <w:rsid w:val="007357B4"/>
    <w:rsid w:val="007439FD"/>
    <w:rsid w:val="00754C30"/>
    <w:rsid w:val="00766BD3"/>
    <w:rsid w:val="0076791F"/>
    <w:rsid w:val="00787975"/>
    <w:rsid w:val="007A1C5A"/>
    <w:rsid w:val="007A46EB"/>
    <w:rsid w:val="007B7010"/>
    <w:rsid w:val="007C6E7E"/>
    <w:rsid w:val="007D749F"/>
    <w:rsid w:val="007E5BE0"/>
    <w:rsid w:val="00804D53"/>
    <w:rsid w:val="008325F6"/>
    <w:rsid w:val="00837BD4"/>
    <w:rsid w:val="00843086"/>
    <w:rsid w:val="00847B4B"/>
    <w:rsid w:val="00860D0E"/>
    <w:rsid w:val="00863C0D"/>
    <w:rsid w:val="00871B23"/>
    <w:rsid w:val="00871E95"/>
    <w:rsid w:val="00875FA4"/>
    <w:rsid w:val="00880CF5"/>
    <w:rsid w:val="0089282C"/>
    <w:rsid w:val="008939C6"/>
    <w:rsid w:val="008D1CF6"/>
    <w:rsid w:val="008D439D"/>
    <w:rsid w:val="008E0FE1"/>
    <w:rsid w:val="008F6F62"/>
    <w:rsid w:val="00905EE4"/>
    <w:rsid w:val="00933AE0"/>
    <w:rsid w:val="009351DE"/>
    <w:rsid w:val="00936EAA"/>
    <w:rsid w:val="00950BC2"/>
    <w:rsid w:val="00961072"/>
    <w:rsid w:val="0096435E"/>
    <w:rsid w:val="00965F71"/>
    <w:rsid w:val="00985044"/>
    <w:rsid w:val="0099409F"/>
    <w:rsid w:val="00997D3C"/>
    <w:rsid w:val="009A0FE4"/>
    <w:rsid w:val="009B70E8"/>
    <w:rsid w:val="009B79B5"/>
    <w:rsid w:val="009E159D"/>
    <w:rsid w:val="009E6B9F"/>
    <w:rsid w:val="00A0398E"/>
    <w:rsid w:val="00A05B68"/>
    <w:rsid w:val="00A168BC"/>
    <w:rsid w:val="00A34B2B"/>
    <w:rsid w:val="00A632EC"/>
    <w:rsid w:val="00A7059A"/>
    <w:rsid w:val="00A70A50"/>
    <w:rsid w:val="00A81F2B"/>
    <w:rsid w:val="00A86D0A"/>
    <w:rsid w:val="00A86DBA"/>
    <w:rsid w:val="00A96465"/>
    <w:rsid w:val="00AA1DD6"/>
    <w:rsid w:val="00AB4138"/>
    <w:rsid w:val="00AC65A9"/>
    <w:rsid w:val="00AD363F"/>
    <w:rsid w:val="00AF675B"/>
    <w:rsid w:val="00B05BB2"/>
    <w:rsid w:val="00B105F8"/>
    <w:rsid w:val="00B11BFD"/>
    <w:rsid w:val="00B55FFB"/>
    <w:rsid w:val="00B57CE4"/>
    <w:rsid w:val="00B608DA"/>
    <w:rsid w:val="00B86C41"/>
    <w:rsid w:val="00BB30D3"/>
    <w:rsid w:val="00BD527F"/>
    <w:rsid w:val="00BD78BD"/>
    <w:rsid w:val="00BE5DD1"/>
    <w:rsid w:val="00BF2192"/>
    <w:rsid w:val="00BF36DC"/>
    <w:rsid w:val="00C06DD9"/>
    <w:rsid w:val="00C22FF6"/>
    <w:rsid w:val="00C24744"/>
    <w:rsid w:val="00C34B06"/>
    <w:rsid w:val="00C50EA1"/>
    <w:rsid w:val="00CB424B"/>
    <w:rsid w:val="00CC53A8"/>
    <w:rsid w:val="00CC6E76"/>
    <w:rsid w:val="00CD3C99"/>
    <w:rsid w:val="00CD5A35"/>
    <w:rsid w:val="00CE3D41"/>
    <w:rsid w:val="00CE4D51"/>
    <w:rsid w:val="00CE7F6B"/>
    <w:rsid w:val="00CF116C"/>
    <w:rsid w:val="00D017B6"/>
    <w:rsid w:val="00D02CBA"/>
    <w:rsid w:val="00D11915"/>
    <w:rsid w:val="00D1244B"/>
    <w:rsid w:val="00D20BDD"/>
    <w:rsid w:val="00D23D0D"/>
    <w:rsid w:val="00D3660C"/>
    <w:rsid w:val="00D57B45"/>
    <w:rsid w:val="00D74E72"/>
    <w:rsid w:val="00D770BD"/>
    <w:rsid w:val="00D82C71"/>
    <w:rsid w:val="00D84916"/>
    <w:rsid w:val="00D85EE6"/>
    <w:rsid w:val="00DB2767"/>
    <w:rsid w:val="00DC1289"/>
    <w:rsid w:val="00DD4C0C"/>
    <w:rsid w:val="00DE4D8F"/>
    <w:rsid w:val="00DF26C9"/>
    <w:rsid w:val="00DF7552"/>
    <w:rsid w:val="00E0480F"/>
    <w:rsid w:val="00E10E1D"/>
    <w:rsid w:val="00E4125D"/>
    <w:rsid w:val="00E5173A"/>
    <w:rsid w:val="00E652BA"/>
    <w:rsid w:val="00E72C17"/>
    <w:rsid w:val="00E959D8"/>
    <w:rsid w:val="00E9793B"/>
    <w:rsid w:val="00EB2B54"/>
    <w:rsid w:val="00EB4195"/>
    <w:rsid w:val="00EC5437"/>
    <w:rsid w:val="00ED074C"/>
    <w:rsid w:val="00ED344F"/>
    <w:rsid w:val="00EE3E87"/>
    <w:rsid w:val="00EE6A02"/>
    <w:rsid w:val="00EF0686"/>
    <w:rsid w:val="00EF2821"/>
    <w:rsid w:val="00EF3338"/>
    <w:rsid w:val="00EF56AA"/>
    <w:rsid w:val="00F156AF"/>
    <w:rsid w:val="00F247D2"/>
    <w:rsid w:val="00F36914"/>
    <w:rsid w:val="00F41EB7"/>
    <w:rsid w:val="00F6327E"/>
    <w:rsid w:val="00F82CEA"/>
    <w:rsid w:val="00F904AF"/>
    <w:rsid w:val="00F929FF"/>
    <w:rsid w:val="00FA07D6"/>
    <w:rsid w:val="00FA30D6"/>
    <w:rsid w:val="00FA521C"/>
    <w:rsid w:val="00FA6473"/>
    <w:rsid w:val="00FB786C"/>
    <w:rsid w:val="00FC2089"/>
    <w:rsid w:val="00FC518B"/>
    <w:rsid w:val="00FD0E85"/>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84D"/>
  <w15:chartTrackingRefBased/>
  <w15:docId w15:val="{8A81FA2F-49E9-4388-A8DE-2A1A4BD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5F8"/>
    <w:pPr>
      <w:keepNext/>
      <w:keepLines/>
      <w:spacing w:before="1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138"/>
    <w:pPr>
      <w:keepNext/>
      <w:keepLines/>
      <w:spacing w:before="80" w:after="6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43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056353"/>
    <w:rPr>
      <w:b/>
      <w:bCs/>
      <w:smallCaps/>
      <w:color w:val="4472C4" w:themeColor="accent1"/>
      <w:spacing w:val="5"/>
    </w:rPr>
  </w:style>
  <w:style w:type="character" w:customStyle="1" w:styleId="Heading1Char">
    <w:name w:val="Heading 1 Char"/>
    <w:basedOn w:val="DefaultParagraphFont"/>
    <w:link w:val="Heading1"/>
    <w:uiPriority w:val="9"/>
    <w:rsid w:val="000C65F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5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B4138"/>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93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E0"/>
  </w:style>
  <w:style w:type="paragraph" w:styleId="Footer">
    <w:name w:val="footer"/>
    <w:basedOn w:val="Normal"/>
    <w:link w:val="FooterChar"/>
    <w:uiPriority w:val="99"/>
    <w:unhideWhenUsed/>
    <w:rsid w:val="0093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E0"/>
  </w:style>
  <w:style w:type="character" w:customStyle="1" w:styleId="Heading3Char">
    <w:name w:val="Heading 3 Char"/>
    <w:basedOn w:val="DefaultParagraphFont"/>
    <w:link w:val="Heading3"/>
    <w:uiPriority w:val="9"/>
    <w:rsid w:val="0084308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F7B15"/>
    <w:pPr>
      <w:ind w:left="720"/>
      <w:contextualSpacing/>
    </w:pPr>
  </w:style>
  <w:style w:type="character" w:styleId="Hyperlink">
    <w:name w:val="Hyperlink"/>
    <w:basedOn w:val="DefaultParagraphFont"/>
    <w:uiPriority w:val="99"/>
    <w:unhideWhenUsed/>
    <w:rsid w:val="00D57B45"/>
    <w:rPr>
      <w:color w:val="0563C1" w:themeColor="hyperlink"/>
      <w:u w:val="single"/>
    </w:rPr>
  </w:style>
  <w:style w:type="paragraph" w:styleId="FootnoteText">
    <w:name w:val="footnote text"/>
    <w:basedOn w:val="Normal"/>
    <w:link w:val="FootnoteTextChar"/>
    <w:uiPriority w:val="99"/>
    <w:semiHidden/>
    <w:unhideWhenUsed/>
    <w:rsid w:val="00735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7B4"/>
    <w:rPr>
      <w:sz w:val="20"/>
      <w:szCs w:val="20"/>
    </w:rPr>
  </w:style>
  <w:style w:type="character" w:styleId="FootnoteReference">
    <w:name w:val="footnote reference"/>
    <w:basedOn w:val="DefaultParagraphFont"/>
    <w:uiPriority w:val="99"/>
    <w:semiHidden/>
    <w:unhideWhenUsed/>
    <w:rsid w:val="007357B4"/>
    <w:rPr>
      <w:vertAlign w:val="superscript"/>
    </w:rPr>
  </w:style>
  <w:style w:type="paragraph" w:styleId="BalloonText">
    <w:name w:val="Balloon Text"/>
    <w:basedOn w:val="Normal"/>
    <w:link w:val="BalloonTextChar"/>
    <w:uiPriority w:val="99"/>
    <w:semiHidden/>
    <w:unhideWhenUsed/>
    <w:rsid w:val="0073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B4"/>
    <w:rPr>
      <w:rFonts w:ascii="Segoe UI" w:hAnsi="Segoe UI" w:cs="Segoe UI"/>
      <w:sz w:val="18"/>
      <w:szCs w:val="18"/>
    </w:rPr>
  </w:style>
  <w:style w:type="character" w:styleId="CommentReference">
    <w:name w:val="annotation reference"/>
    <w:basedOn w:val="DefaultParagraphFont"/>
    <w:uiPriority w:val="99"/>
    <w:semiHidden/>
    <w:unhideWhenUsed/>
    <w:rsid w:val="004F7522"/>
    <w:rPr>
      <w:sz w:val="16"/>
      <w:szCs w:val="16"/>
    </w:rPr>
  </w:style>
  <w:style w:type="paragraph" w:styleId="CommentText">
    <w:name w:val="annotation text"/>
    <w:basedOn w:val="Normal"/>
    <w:link w:val="CommentTextChar"/>
    <w:uiPriority w:val="99"/>
    <w:semiHidden/>
    <w:unhideWhenUsed/>
    <w:rsid w:val="004F7522"/>
    <w:pPr>
      <w:spacing w:line="240" w:lineRule="auto"/>
    </w:pPr>
    <w:rPr>
      <w:sz w:val="20"/>
      <w:szCs w:val="20"/>
    </w:rPr>
  </w:style>
  <w:style w:type="character" w:customStyle="1" w:styleId="CommentTextChar">
    <w:name w:val="Comment Text Char"/>
    <w:basedOn w:val="DefaultParagraphFont"/>
    <w:link w:val="CommentText"/>
    <w:uiPriority w:val="99"/>
    <w:semiHidden/>
    <w:rsid w:val="004F7522"/>
    <w:rPr>
      <w:sz w:val="20"/>
      <w:szCs w:val="20"/>
    </w:rPr>
  </w:style>
  <w:style w:type="table" w:styleId="TableGrid">
    <w:name w:val="Table Grid"/>
    <w:basedOn w:val="TableNormal"/>
    <w:uiPriority w:val="39"/>
    <w:rsid w:val="005C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6632">
      <w:bodyDiv w:val="1"/>
      <w:marLeft w:val="0"/>
      <w:marRight w:val="0"/>
      <w:marTop w:val="0"/>
      <w:marBottom w:val="0"/>
      <w:divBdr>
        <w:top w:val="none" w:sz="0" w:space="0" w:color="auto"/>
        <w:left w:val="none" w:sz="0" w:space="0" w:color="auto"/>
        <w:bottom w:val="none" w:sz="0" w:space="0" w:color="auto"/>
        <w:right w:val="none" w:sz="0" w:space="0" w:color="auto"/>
      </w:divBdr>
      <w:divsChild>
        <w:div w:id="44184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14806">
              <w:marLeft w:val="0"/>
              <w:marRight w:val="0"/>
              <w:marTop w:val="0"/>
              <w:marBottom w:val="0"/>
              <w:divBdr>
                <w:top w:val="none" w:sz="0" w:space="0" w:color="auto"/>
                <w:left w:val="none" w:sz="0" w:space="0" w:color="auto"/>
                <w:bottom w:val="none" w:sz="0" w:space="0" w:color="auto"/>
                <w:right w:val="none" w:sz="0" w:space="0" w:color="auto"/>
              </w:divBdr>
              <w:divsChild>
                <w:div w:id="711149245">
                  <w:marLeft w:val="0"/>
                  <w:marRight w:val="0"/>
                  <w:marTop w:val="0"/>
                  <w:marBottom w:val="0"/>
                  <w:divBdr>
                    <w:top w:val="none" w:sz="0" w:space="0" w:color="auto"/>
                    <w:left w:val="none" w:sz="0" w:space="0" w:color="auto"/>
                    <w:bottom w:val="none" w:sz="0" w:space="0" w:color="auto"/>
                    <w:right w:val="none" w:sz="0" w:space="0" w:color="auto"/>
                  </w:divBdr>
                  <w:divsChild>
                    <w:div w:id="69277091">
                      <w:marLeft w:val="0"/>
                      <w:marRight w:val="0"/>
                      <w:marTop w:val="0"/>
                      <w:marBottom w:val="0"/>
                      <w:divBdr>
                        <w:top w:val="none" w:sz="0" w:space="0" w:color="auto"/>
                        <w:left w:val="none" w:sz="0" w:space="0" w:color="auto"/>
                        <w:bottom w:val="none" w:sz="0" w:space="0" w:color="auto"/>
                        <w:right w:val="none" w:sz="0" w:space="0" w:color="auto"/>
                      </w:divBdr>
                      <w:divsChild>
                        <w:div w:id="2033457280">
                          <w:marLeft w:val="0"/>
                          <w:marRight w:val="0"/>
                          <w:marTop w:val="0"/>
                          <w:marBottom w:val="0"/>
                          <w:divBdr>
                            <w:top w:val="none" w:sz="0" w:space="0" w:color="auto"/>
                            <w:left w:val="none" w:sz="0" w:space="0" w:color="auto"/>
                            <w:bottom w:val="none" w:sz="0" w:space="0" w:color="auto"/>
                            <w:right w:val="none" w:sz="0" w:space="0" w:color="auto"/>
                          </w:divBdr>
                          <w:divsChild>
                            <w:div w:id="1170023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900645">
                                  <w:marLeft w:val="0"/>
                                  <w:marRight w:val="0"/>
                                  <w:marTop w:val="0"/>
                                  <w:marBottom w:val="0"/>
                                  <w:divBdr>
                                    <w:top w:val="none" w:sz="0" w:space="0" w:color="auto"/>
                                    <w:left w:val="none" w:sz="0" w:space="0" w:color="auto"/>
                                    <w:bottom w:val="none" w:sz="0" w:space="0" w:color="auto"/>
                                    <w:right w:val="none" w:sz="0" w:space="0" w:color="auto"/>
                                  </w:divBdr>
                                  <w:divsChild>
                                    <w:div w:id="431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91724">
      <w:bodyDiv w:val="1"/>
      <w:marLeft w:val="0"/>
      <w:marRight w:val="0"/>
      <w:marTop w:val="0"/>
      <w:marBottom w:val="0"/>
      <w:divBdr>
        <w:top w:val="none" w:sz="0" w:space="0" w:color="auto"/>
        <w:left w:val="none" w:sz="0" w:space="0" w:color="auto"/>
        <w:bottom w:val="none" w:sz="0" w:space="0" w:color="auto"/>
        <w:right w:val="none" w:sz="0" w:space="0" w:color="auto"/>
      </w:divBdr>
    </w:div>
    <w:div w:id="1883899580">
      <w:bodyDiv w:val="1"/>
      <w:marLeft w:val="0"/>
      <w:marRight w:val="0"/>
      <w:marTop w:val="0"/>
      <w:marBottom w:val="0"/>
      <w:divBdr>
        <w:top w:val="none" w:sz="0" w:space="0" w:color="auto"/>
        <w:left w:val="none" w:sz="0" w:space="0" w:color="auto"/>
        <w:bottom w:val="none" w:sz="0" w:space="0" w:color="auto"/>
        <w:right w:val="none" w:sz="0" w:space="0" w:color="auto"/>
      </w:divBdr>
    </w:div>
    <w:div w:id="1933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rkworthstructureplan@aucklandcouncil.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cklandcouncil.govt.nz/have-your-say/topics-you-can-have-your-say-on/warkworth-structure-plan/Documents/warkworth-community-workshop-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inggrowth.govt.nz/have-your-say/warkworth-and-north-auck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7454-B7DF-47BE-B346-442B21D3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Hill</cp:lastModifiedBy>
  <cp:revision>3</cp:revision>
  <dcterms:created xsi:type="dcterms:W3CDTF">2018-09-03T06:04:00Z</dcterms:created>
  <dcterms:modified xsi:type="dcterms:W3CDTF">2018-09-03T06:07:00Z</dcterms:modified>
</cp:coreProperties>
</file>