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Look w:val="04A0" w:firstRow="1" w:lastRow="0" w:firstColumn="1" w:lastColumn="0" w:noHBand="0" w:noVBand="1"/>
      </w:tblPr>
      <w:tblGrid>
        <w:gridCol w:w="1556"/>
        <w:gridCol w:w="3232"/>
        <w:gridCol w:w="1063"/>
        <w:gridCol w:w="4634"/>
      </w:tblGrid>
      <w:tr w:rsidR="00056353" w14:paraId="0FA9DFBD" w14:textId="77777777" w:rsidTr="006069BA">
        <w:tc>
          <w:tcPr>
            <w:tcW w:w="1556" w:type="dxa"/>
            <w:tcMar>
              <w:top w:w="0" w:type="dxa"/>
              <w:left w:w="115" w:type="dxa"/>
              <w:bottom w:w="0" w:type="dxa"/>
              <w:right w:w="115" w:type="dxa"/>
            </w:tcMar>
            <w:hideMark/>
          </w:tcPr>
          <w:p w14:paraId="19A14DF8" w14:textId="77777777" w:rsidR="00056353" w:rsidRDefault="00056353">
            <w:pPr>
              <w:spacing w:after="60"/>
              <w:ind w:left="22"/>
              <w:rPr>
                <w:rStyle w:val="IntenseReference"/>
                <w:rFonts w:asciiTheme="majorHAnsi" w:eastAsiaTheme="majorEastAsia" w:hAnsiTheme="majorHAnsi" w:cstheme="minorHAnsi"/>
              </w:rPr>
            </w:pPr>
            <w:r>
              <w:rPr>
                <w:rStyle w:val="IntenseReference"/>
                <w:rFonts w:asciiTheme="majorHAnsi" w:eastAsiaTheme="majorEastAsia" w:hAnsiTheme="majorHAnsi" w:cstheme="minorHAnsi"/>
              </w:rPr>
              <w:t>Meeting</w:t>
            </w:r>
          </w:p>
        </w:tc>
        <w:tc>
          <w:tcPr>
            <w:tcW w:w="4295" w:type="dxa"/>
            <w:gridSpan w:val="2"/>
            <w:tcMar>
              <w:top w:w="0" w:type="dxa"/>
              <w:left w:w="115" w:type="dxa"/>
              <w:bottom w:w="0" w:type="dxa"/>
              <w:right w:w="115" w:type="dxa"/>
            </w:tcMar>
            <w:hideMark/>
          </w:tcPr>
          <w:p w14:paraId="5C38E99A" w14:textId="77777777" w:rsidR="00056353" w:rsidRDefault="00056353">
            <w:pPr>
              <w:spacing w:after="60"/>
              <w:ind w:left="96" w:right="112"/>
              <w:rPr>
                <w:rFonts w:eastAsia="Times New Roman"/>
                <w:sz w:val="24"/>
                <w:szCs w:val="24"/>
                <w:lang w:eastAsia="en-NZ"/>
              </w:rPr>
            </w:pPr>
            <w:r>
              <w:rPr>
                <w:rFonts w:asciiTheme="majorHAnsi" w:hAnsiTheme="majorHAnsi" w:cstheme="minorHAnsi"/>
                <w:sz w:val="24"/>
                <w:szCs w:val="24"/>
                <w:lang w:eastAsia="en-NZ"/>
              </w:rPr>
              <w:t>Warkworth Road Infrastructure Forum</w:t>
            </w:r>
          </w:p>
        </w:tc>
        <w:tc>
          <w:tcPr>
            <w:tcW w:w="4634" w:type="dxa"/>
            <w:vMerge w:val="restart"/>
            <w:hideMark/>
          </w:tcPr>
          <w:p w14:paraId="0E668FDE" w14:textId="1F9AC185" w:rsidR="00056353" w:rsidRDefault="00056353" w:rsidP="00560D9E">
            <w:pPr>
              <w:spacing w:after="60"/>
              <w:ind w:left="96" w:right="112"/>
              <w:jc w:val="center"/>
              <w:rPr>
                <w:rFonts w:asciiTheme="majorHAnsi" w:hAnsiTheme="majorHAnsi" w:cstheme="minorHAnsi"/>
                <w:szCs w:val="20"/>
                <w:lang w:eastAsia="en-NZ"/>
              </w:rPr>
            </w:pPr>
            <w:r>
              <w:rPr>
                <w:rFonts w:asciiTheme="majorHAnsi" w:hAnsiTheme="majorHAnsi" w:cstheme="minorHAnsi"/>
                <w:noProof/>
                <w:color w:val="000000"/>
                <w:lang w:val="en-NZ" w:eastAsia="en-NZ"/>
              </w:rPr>
              <w:drawing>
                <wp:inline distT="0" distB="0" distL="0" distR="0" wp14:anchorId="18EB657E" wp14:editId="27D4890F">
                  <wp:extent cx="1562100" cy="933450"/>
                  <wp:effectExtent l="0" t="0" r="0" b="0"/>
                  <wp:docPr id="1" name="Picture 1" descr="https://lh5.googleusercontent.com/G8BV5Fi1NfjUa4zXniYV4ciRAxZaeuQnY2H7HAfA71eOBBEJVd4SDIgTEXTokJ-xHNNcnaEC1kMDqol23dcqqbDrxqlbiSC_JYG_PG1DhNjvQiBCVuKDvtt_Phq4R6zgiXEh0pU1Y_bbACBC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G8BV5Fi1NfjUa4zXniYV4ciRAxZaeuQnY2H7HAfA71eOBBEJVd4SDIgTEXTokJ-xHNNcnaEC1kMDqol23dcqqbDrxqlbiSC_JYG_PG1DhNjvQiBCVuKDvtt_Phq4R6zgiXEh0pU1Y_bbACBC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933450"/>
                          </a:xfrm>
                          <a:prstGeom prst="rect">
                            <a:avLst/>
                          </a:prstGeom>
                          <a:noFill/>
                          <a:ln>
                            <a:noFill/>
                          </a:ln>
                        </pic:spPr>
                      </pic:pic>
                    </a:graphicData>
                  </a:graphic>
                </wp:inline>
              </w:drawing>
            </w:r>
          </w:p>
        </w:tc>
      </w:tr>
      <w:tr w:rsidR="00056353" w14:paraId="1CD0E026" w14:textId="77777777" w:rsidTr="006069BA">
        <w:tc>
          <w:tcPr>
            <w:tcW w:w="1556" w:type="dxa"/>
            <w:tcMar>
              <w:top w:w="0" w:type="dxa"/>
              <w:left w:w="115" w:type="dxa"/>
              <w:bottom w:w="0" w:type="dxa"/>
              <w:right w:w="115" w:type="dxa"/>
            </w:tcMar>
            <w:hideMark/>
          </w:tcPr>
          <w:p w14:paraId="02F90FF5" w14:textId="77777777" w:rsidR="00056353" w:rsidRDefault="00056353">
            <w:pPr>
              <w:spacing w:after="60"/>
              <w:ind w:left="22"/>
              <w:rPr>
                <w:rStyle w:val="IntenseReference"/>
                <w:rFonts w:eastAsiaTheme="majorEastAsia"/>
              </w:rPr>
            </w:pPr>
            <w:r>
              <w:rPr>
                <w:rStyle w:val="IntenseReference"/>
                <w:rFonts w:asciiTheme="majorHAnsi" w:eastAsiaTheme="majorEastAsia" w:hAnsiTheme="majorHAnsi" w:cstheme="minorHAnsi"/>
              </w:rPr>
              <w:t>Chaired By</w:t>
            </w:r>
          </w:p>
        </w:tc>
        <w:tc>
          <w:tcPr>
            <w:tcW w:w="4295" w:type="dxa"/>
            <w:gridSpan w:val="2"/>
            <w:tcMar>
              <w:top w:w="0" w:type="dxa"/>
              <w:left w:w="115" w:type="dxa"/>
              <w:bottom w:w="0" w:type="dxa"/>
              <w:right w:w="115" w:type="dxa"/>
            </w:tcMar>
            <w:hideMark/>
          </w:tcPr>
          <w:p w14:paraId="3A403468" w14:textId="77777777" w:rsidR="00056353" w:rsidRDefault="00056353">
            <w:pPr>
              <w:spacing w:after="60"/>
              <w:ind w:left="96" w:right="112"/>
              <w:rPr>
                <w:rFonts w:asciiTheme="majorHAnsi" w:hAnsiTheme="majorHAnsi" w:cstheme="minorHAnsi"/>
                <w:sz w:val="24"/>
                <w:szCs w:val="24"/>
                <w:lang w:eastAsia="en-NZ"/>
              </w:rPr>
            </w:pPr>
            <w:r>
              <w:rPr>
                <w:rFonts w:asciiTheme="majorHAnsi" w:hAnsiTheme="majorHAnsi" w:cstheme="minorHAnsi"/>
                <w:sz w:val="24"/>
                <w:szCs w:val="24"/>
                <w:lang w:eastAsia="en-NZ"/>
              </w:rPr>
              <w:t>Chris Murphy, Chair of One Warkworth</w:t>
            </w:r>
          </w:p>
        </w:tc>
        <w:tc>
          <w:tcPr>
            <w:tcW w:w="4634" w:type="dxa"/>
            <w:vMerge/>
            <w:vAlign w:val="center"/>
            <w:hideMark/>
          </w:tcPr>
          <w:p w14:paraId="4C275ABD" w14:textId="77777777" w:rsidR="00056353" w:rsidRDefault="00056353">
            <w:pPr>
              <w:rPr>
                <w:rFonts w:asciiTheme="majorHAnsi" w:hAnsiTheme="majorHAnsi" w:cstheme="minorHAnsi"/>
                <w:lang w:val="en-NZ" w:eastAsia="en-NZ"/>
              </w:rPr>
            </w:pPr>
          </w:p>
        </w:tc>
      </w:tr>
      <w:tr w:rsidR="00056353" w14:paraId="5231F751" w14:textId="77777777" w:rsidTr="006069BA">
        <w:tc>
          <w:tcPr>
            <w:tcW w:w="1556" w:type="dxa"/>
            <w:tcMar>
              <w:top w:w="0" w:type="dxa"/>
              <w:left w:w="115" w:type="dxa"/>
              <w:bottom w:w="0" w:type="dxa"/>
              <w:right w:w="115" w:type="dxa"/>
            </w:tcMar>
            <w:hideMark/>
          </w:tcPr>
          <w:p w14:paraId="1433E354" w14:textId="77777777" w:rsidR="00056353" w:rsidRDefault="00056353">
            <w:pPr>
              <w:spacing w:after="60"/>
              <w:ind w:left="22"/>
              <w:rPr>
                <w:rStyle w:val="IntenseReference"/>
                <w:rFonts w:eastAsiaTheme="majorEastAsia"/>
                <w:szCs w:val="20"/>
              </w:rPr>
            </w:pPr>
            <w:r>
              <w:rPr>
                <w:rStyle w:val="IntenseReference"/>
                <w:rFonts w:asciiTheme="majorHAnsi" w:eastAsiaTheme="majorEastAsia" w:hAnsiTheme="majorHAnsi" w:cstheme="minorHAnsi"/>
              </w:rPr>
              <w:t>Date</w:t>
            </w:r>
          </w:p>
        </w:tc>
        <w:tc>
          <w:tcPr>
            <w:tcW w:w="4295" w:type="dxa"/>
            <w:gridSpan w:val="2"/>
            <w:tcMar>
              <w:top w:w="0" w:type="dxa"/>
              <w:left w:w="115" w:type="dxa"/>
              <w:bottom w:w="0" w:type="dxa"/>
              <w:right w:w="115" w:type="dxa"/>
            </w:tcMar>
            <w:hideMark/>
          </w:tcPr>
          <w:p w14:paraId="25A4D8F8" w14:textId="6148C8C1" w:rsidR="00056353" w:rsidRDefault="00056353">
            <w:pPr>
              <w:spacing w:after="60"/>
              <w:ind w:right="112"/>
              <w:rPr>
                <w:rFonts w:eastAsia="Times New Roman"/>
                <w:sz w:val="24"/>
                <w:szCs w:val="24"/>
                <w:lang w:eastAsia="en-NZ"/>
              </w:rPr>
            </w:pPr>
            <w:r>
              <w:rPr>
                <w:rFonts w:asciiTheme="majorHAnsi" w:hAnsiTheme="majorHAnsi" w:cstheme="minorHAnsi"/>
                <w:sz w:val="24"/>
                <w:szCs w:val="24"/>
                <w:lang w:eastAsia="en-NZ"/>
              </w:rPr>
              <w:t xml:space="preserve">  Friday </w:t>
            </w:r>
            <w:r w:rsidR="00560D9E">
              <w:rPr>
                <w:rFonts w:asciiTheme="majorHAnsi" w:hAnsiTheme="majorHAnsi" w:cstheme="minorHAnsi"/>
                <w:sz w:val="24"/>
                <w:szCs w:val="24"/>
                <w:lang w:eastAsia="en-NZ"/>
              </w:rPr>
              <w:t>22 June</w:t>
            </w:r>
            <w:r>
              <w:rPr>
                <w:rFonts w:asciiTheme="majorHAnsi" w:hAnsiTheme="majorHAnsi" w:cstheme="minorHAnsi"/>
                <w:sz w:val="24"/>
                <w:szCs w:val="24"/>
                <w:lang w:eastAsia="en-NZ"/>
              </w:rPr>
              <w:t xml:space="preserve"> 2018</w:t>
            </w:r>
          </w:p>
        </w:tc>
        <w:tc>
          <w:tcPr>
            <w:tcW w:w="4634" w:type="dxa"/>
            <w:vMerge/>
            <w:vAlign w:val="center"/>
            <w:hideMark/>
          </w:tcPr>
          <w:p w14:paraId="40247890" w14:textId="77777777" w:rsidR="00056353" w:rsidRDefault="00056353">
            <w:pPr>
              <w:rPr>
                <w:rFonts w:asciiTheme="majorHAnsi" w:hAnsiTheme="majorHAnsi" w:cstheme="minorHAnsi"/>
                <w:lang w:val="en-NZ" w:eastAsia="en-NZ"/>
              </w:rPr>
            </w:pPr>
          </w:p>
        </w:tc>
      </w:tr>
      <w:tr w:rsidR="00056353" w14:paraId="3B9E727A" w14:textId="77777777" w:rsidTr="006069BA">
        <w:tc>
          <w:tcPr>
            <w:tcW w:w="1556" w:type="dxa"/>
            <w:tcMar>
              <w:top w:w="0" w:type="dxa"/>
              <w:left w:w="115" w:type="dxa"/>
              <w:bottom w:w="0" w:type="dxa"/>
              <w:right w:w="115" w:type="dxa"/>
            </w:tcMar>
            <w:hideMark/>
          </w:tcPr>
          <w:p w14:paraId="61E9B172" w14:textId="77777777" w:rsidR="00056353" w:rsidRDefault="00056353">
            <w:pPr>
              <w:spacing w:after="60"/>
              <w:ind w:left="22"/>
              <w:rPr>
                <w:rStyle w:val="IntenseReference"/>
                <w:rFonts w:eastAsiaTheme="majorEastAsia"/>
                <w:szCs w:val="20"/>
              </w:rPr>
            </w:pPr>
            <w:r>
              <w:rPr>
                <w:rStyle w:val="IntenseReference"/>
                <w:rFonts w:asciiTheme="majorHAnsi" w:eastAsiaTheme="majorEastAsia" w:hAnsiTheme="majorHAnsi" w:cstheme="minorHAnsi"/>
              </w:rPr>
              <w:t>Location</w:t>
            </w:r>
          </w:p>
        </w:tc>
        <w:tc>
          <w:tcPr>
            <w:tcW w:w="4295" w:type="dxa"/>
            <w:gridSpan w:val="2"/>
            <w:tcMar>
              <w:top w:w="0" w:type="dxa"/>
              <w:left w:w="115" w:type="dxa"/>
              <w:bottom w:w="0" w:type="dxa"/>
              <w:right w:w="115" w:type="dxa"/>
            </w:tcMar>
            <w:hideMark/>
          </w:tcPr>
          <w:p w14:paraId="5D494624" w14:textId="77777777" w:rsidR="00056353" w:rsidRDefault="00056353">
            <w:pPr>
              <w:spacing w:after="60"/>
              <w:ind w:left="96" w:right="112"/>
              <w:rPr>
                <w:rFonts w:eastAsia="Times New Roman"/>
                <w:sz w:val="24"/>
                <w:szCs w:val="24"/>
                <w:lang w:eastAsia="en-NZ"/>
              </w:rPr>
            </w:pPr>
            <w:r>
              <w:rPr>
                <w:rFonts w:asciiTheme="majorHAnsi" w:hAnsiTheme="majorHAnsi" w:cstheme="minorHAnsi"/>
                <w:sz w:val="24"/>
                <w:szCs w:val="24"/>
                <w:lang w:eastAsia="en-NZ"/>
              </w:rPr>
              <w:t>Warkworth RSA</w:t>
            </w:r>
          </w:p>
        </w:tc>
        <w:tc>
          <w:tcPr>
            <w:tcW w:w="4634" w:type="dxa"/>
            <w:vMerge/>
            <w:vAlign w:val="center"/>
            <w:hideMark/>
          </w:tcPr>
          <w:p w14:paraId="5F14CA36" w14:textId="77777777" w:rsidR="00056353" w:rsidRDefault="00056353">
            <w:pPr>
              <w:rPr>
                <w:rFonts w:asciiTheme="majorHAnsi" w:hAnsiTheme="majorHAnsi" w:cstheme="minorHAnsi"/>
                <w:lang w:val="en-NZ" w:eastAsia="en-NZ"/>
              </w:rPr>
            </w:pPr>
          </w:p>
        </w:tc>
      </w:tr>
      <w:tr w:rsidR="00056353" w14:paraId="5966CF21" w14:textId="77777777" w:rsidTr="006069BA">
        <w:tc>
          <w:tcPr>
            <w:tcW w:w="1556" w:type="dxa"/>
            <w:tcMar>
              <w:top w:w="0" w:type="dxa"/>
              <w:left w:w="115" w:type="dxa"/>
              <w:bottom w:w="0" w:type="dxa"/>
              <w:right w:w="115" w:type="dxa"/>
            </w:tcMar>
            <w:hideMark/>
          </w:tcPr>
          <w:p w14:paraId="489A8BA2" w14:textId="77777777" w:rsidR="00056353" w:rsidRDefault="00056353">
            <w:pPr>
              <w:spacing w:after="60"/>
              <w:ind w:left="22"/>
              <w:rPr>
                <w:rStyle w:val="IntenseReference"/>
                <w:rFonts w:eastAsiaTheme="majorEastAsia"/>
                <w:szCs w:val="20"/>
              </w:rPr>
            </w:pPr>
            <w:r>
              <w:rPr>
                <w:rStyle w:val="IntenseReference"/>
                <w:rFonts w:asciiTheme="majorHAnsi" w:eastAsiaTheme="majorEastAsia" w:hAnsiTheme="majorHAnsi" w:cstheme="minorHAnsi"/>
              </w:rPr>
              <w:t>Minutes</w:t>
            </w:r>
          </w:p>
        </w:tc>
        <w:tc>
          <w:tcPr>
            <w:tcW w:w="4295" w:type="dxa"/>
            <w:gridSpan w:val="2"/>
            <w:tcMar>
              <w:top w:w="0" w:type="dxa"/>
              <w:left w:w="115" w:type="dxa"/>
              <w:bottom w:w="0" w:type="dxa"/>
              <w:right w:w="115" w:type="dxa"/>
            </w:tcMar>
            <w:hideMark/>
          </w:tcPr>
          <w:p w14:paraId="6BEBB378" w14:textId="7950DE8D" w:rsidR="00056353" w:rsidRDefault="00560D9E">
            <w:pPr>
              <w:spacing w:after="60"/>
              <w:ind w:left="96"/>
              <w:rPr>
                <w:rFonts w:eastAsia="Times New Roman"/>
                <w:sz w:val="24"/>
                <w:szCs w:val="24"/>
              </w:rPr>
            </w:pPr>
            <w:r>
              <w:rPr>
                <w:rFonts w:asciiTheme="majorHAnsi" w:hAnsiTheme="majorHAnsi" w:cstheme="minorHAnsi"/>
                <w:sz w:val="24"/>
                <w:szCs w:val="24"/>
              </w:rPr>
              <w:t>Christine Hill</w:t>
            </w:r>
          </w:p>
        </w:tc>
        <w:tc>
          <w:tcPr>
            <w:tcW w:w="4634" w:type="dxa"/>
            <w:vMerge/>
            <w:vAlign w:val="center"/>
            <w:hideMark/>
          </w:tcPr>
          <w:p w14:paraId="4C50F8D5" w14:textId="77777777" w:rsidR="00056353" w:rsidRDefault="00056353">
            <w:pPr>
              <w:rPr>
                <w:rFonts w:asciiTheme="majorHAnsi" w:hAnsiTheme="majorHAnsi" w:cstheme="minorHAnsi"/>
                <w:lang w:val="en-NZ" w:eastAsia="en-NZ"/>
              </w:rPr>
            </w:pPr>
          </w:p>
        </w:tc>
      </w:tr>
      <w:tr w:rsidR="00435C76" w:rsidRPr="00CE3D41" w14:paraId="3CD95CF5" w14:textId="77777777" w:rsidTr="006069BA">
        <w:tc>
          <w:tcPr>
            <w:tcW w:w="1556" w:type="dxa"/>
            <w:tcMar>
              <w:top w:w="0" w:type="dxa"/>
              <w:left w:w="115" w:type="dxa"/>
              <w:bottom w:w="0" w:type="dxa"/>
              <w:right w:w="115" w:type="dxa"/>
            </w:tcMar>
          </w:tcPr>
          <w:p w14:paraId="0EDD0069" w14:textId="24CFFE3E" w:rsidR="00435C76" w:rsidRPr="00CE3D41" w:rsidRDefault="00435C76" w:rsidP="00A0398E">
            <w:pPr>
              <w:spacing w:after="0" w:line="240" w:lineRule="auto"/>
              <w:ind w:left="22"/>
              <w:rPr>
                <w:rStyle w:val="IntenseReference"/>
                <w:rFonts w:asciiTheme="majorHAnsi" w:eastAsiaTheme="majorEastAsia" w:hAnsiTheme="majorHAnsi" w:cstheme="minorHAnsi"/>
              </w:rPr>
            </w:pPr>
            <w:r w:rsidRPr="00CE3D41">
              <w:rPr>
                <w:rStyle w:val="IntenseReference"/>
                <w:rFonts w:asciiTheme="majorHAnsi" w:eastAsiaTheme="majorEastAsia" w:hAnsiTheme="majorHAnsi" w:cstheme="minorHAnsi"/>
              </w:rPr>
              <w:t>Apologies</w:t>
            </w:r>
          </w:p>
        </w:tc>
        <w:tc>
          <w:tcPr>
            <w:tcW w:w="4295" w:type="dxa"/>
            <w:gridSpan w:val="2"/>
            <w:tcMar>
              <w:top w:w="0" w:type="dxa"/>
              <w:left w:w="115" w:type="dxa"/>
              <w:bottom w:w="0" w:type="dxa"/>
              <w:right w:w="115" w:type="dxa"/>
            </w:tcMar>
          </w:tcPr>
          <w:p w14:paraId="6B8B6593" w14:textId="77777777" w:rsidR="006069BA" w:rsidRDefault="00435C76" w:rsidP="00A0398E">
            <w:pPr>
              <w:spacing w:after="0" w:line="240" w:lineRule="auto"/>
              <w:ind w:left="96"/>
              <w:rPr>
                <w:rFonts w:asciiTheme="majorHAnsi" w:hAnsiTheme="majorHAnsi" w:cstheme="minorHAnsi"/>
                <w:sz w:val="24"/>
                <w:szCs w:val="24"/>
                <w:lang w:eastAsia="en-NZ"/>
              </w:rPr>
            </w:pPr>
            <w:r w:rsidRPr="00CE3D41">
              <w:rPr>
                <w:rFonts w:asciiTheme="majorHAnsi" w:hAnsiTheme="majorHAnsi" w:cstheme="minorHAnsi"/>
                <w:sz w:val="24"/>
                <w:szCs w:val="24"/>
                <w:lang w:eastAsia="en-NZ"/>
              </w:rPr>
              <w:t>Hon Mark Mitchell, MP Rodney</w:t>
            </w:r>
            <w:r w:rsidR="006069BA">
              <w:rPr>
                <w:rFonts w:asciiTheme="majorHAnsi" w:hAnsiTheme="majorHAnsi" w:cstheme="minorHAnsi"/>
                <w:sz w:val="24"/>
                <w:szCs w:val="24"/>
                <w:lang w:eastAsia="en-NZ"/>
              </w:rPr>
              <w:t xml:space="preserve">, </w:t>
            </w:r>
          </w:p>
          <w:p w14:paraId="4AF385BD" w14:textId="5DC4B4B5" w:rsidR="00A0398E" w:rsidRPr="00CE3D41" w:rsidRDefault="00A0398E" w:rsidP="00A0398E">
            <w:pPr>
              <w:spacing w:after="0" w:line="240" w:lineRule="auto"/>
              <w:ind w:left="96"/>
              <w:rPr>
                <w:rFonts w:asciiTheme="majorHAnsi" w:hAnsiTheme="majorHAnsi" w:cstheme="minorHAnsi"/>
                <w:sz w:val="24"/>
                <w:szCs w:val="24"/>
                <w:lang w:eastAsia="en-NZ"/>
              </w:rPr>
            </w:pPr>
            <w:r>
              <w:rPr>
                <w:rFonts w:asciiTheme="majorHAnsi" w:hAnsiTheme="majorHAnsi" w:cstheme="minorHAnsi"/>
                <w:sz w:val="24"/>
                <w:szCs w:val="24"/>
                <w:lang w:eastAsia="en-NZ"/>
              </w:rPr>
              <w:t>Tracey Martin, MP</w:t>
            </w:r>
          </w:p>
          <w:p w14:paraId="4F658353" w14:textId="3414D304" w:rsidR="00435C76" w:rsidRPr="006A30DA" w:rsidRDefault="00CE3D41" w:rsidP="00A0398E">
            <w:pPr>
              <w:spacing w:after="0" w:line="240" w:lineRule="auto"/>
              <w:ind w:left="96"/>
              <w:rPr>
                <w:rFonts w:asciiTheme="majorHAnsi" w:hAnsiTheme="majorHAnsi" w:cstheme="majorHAnsi"/>
                <w:b/>
                <w:sz w:val="24"/>
                <w:szCs w:val="24"/>
              </w:rPr>
            </w:pPr>
            <w:r w:rsidRPr="006A30DA">
              <w:rPr>
                <w:rFonts w:asciiTheme="majorHAnsi" w:hAnsiTheme="majorHAnsi" w:cstheme="majorHAnsi"/>
                <w:sz w:val="24"/>
                <w:szCs w:val="24"/>
              </w:rPr>
              <w:t>Roger Williams, WALG</w:t>
            </w:r>
          </w:p>
        </w:tc>
        <w:tc>
          <w:tcPr>
            <w:tcW w:w="4634" w:type="dxa"/>
            <w:vAlign w:val="center"/>
          </w:tcPr>
          <w:p w14:paraId="4A41F0BC" w14:textId="2D99A558" w:rsidR="00435C76" w:rsidRPr="006069BA" w:rsidRDefault="006069BA" w:rsidP="00A0398E">
            <w:pPr>
              <w:spacing w:after="0" w:line="240" w:lineRule="auto"/>
              <w:rPr>
                <w:rFonts w:asciiTheme="majorHAnsi" w:hAnsiTheme="majorHAnsi" w:cstheme="majorHAnsi"/>
                <w:sz w:val="24"/>
                <w:szCs w:val="24"/>
                <w:lang w:val="en-NZ" w:eastAsia="en-NZ"/>
              </w:rPr>
            </w:pPr>
            <w:r w:rsidRPr="006069BA">
              <w:rPr>
                <w:rFonts w:asciiTheme="majorHAnsi" w:hAnsiTheme="majorHAnsi" w:cstheme="majorHAnsi"/>
                <w:sz w:val="24"/>
                <w:szCs w:val="24"/>
                <w:lang w:val="en-NZ" w:eastAsia="en-NZ"/>
              </w:rPr>
              <w:t>Kelly Jones, Mason Containers</w:t>
            </w:r>
          </w:p>
          <w:p w14:paraId="26B81F9C" w14:textId="77777777" w:rsidR="006069BA" w:rsidRDefault="006069BA" w:rsidP="00A0398E">
            <w:pPr>
              <w:spacing w:after="0" w:line="240" w:lineRule="auto"/>
              <w:rPr>
                <w:rFonts w:asciiTheme="majorHAnsi" w:hAnsiTheme="majorHAnsi" w:cstheme="majorHAnsi"/>
                <w:sz w:val="24"/>
                <w:szCs w:val="24"/>
                <w:lang w:val="en-NZ" w:eastAsia="en-NZ"/>
              </w:rPr>
            </w:pPr>
            <w:r w:rsidRPr="006069BA">
              <w:rPr>
                <w:rFonts w:asciiTheme="majorHAnsi" w:hAnsiTheme="majorHAnsi" w:cstheme="majorHAnsi"/>
                <w:sz w:val="24"/>
                <w:szCs w:val="24"/>
                <w:lang w:val="en-NZ" w:eastAsia="en-NZ"/>
              </w:rPr>
              <w:t>Jenny Marcroft, MP</w:t>
            </w:r>
          </w:p>
          <w:p w14:paraId="046BF66D" w14:textId="1C70C747" w:rsidR="006069BA" w:rsidRPr="006069BA" w:rsidRDefault="006069BA" w:rsidP="00A0398E">
            <w:pPr>
              <w:spacing w:after="0" w:line="240" w:lineRule="auto"/>
              <w:rPr>
                <w:rFonts w:cstheme="minorHAnsi"/>
                <w:lang w:val="en-NZ" w:eastAsia="en-NZ"/>
              </w:rPr>
            </w:pPr>
          </w:p>
        </w:tc>
      </w:tr>
      <w:tr w:rsidR="000776B6" w:rsidRPr="00CE3D41" w14:paraId="4695FACD" w14:textId="77777777" w:rsidTr="006069BA">
        <w:tc>
          <w:tcPr>
            <w:tcW w:w="1556" w:type="dxa"/>
            <w:tcMar>
              <w:top w:w="0" w:type="dxa"/>
              <w:left w:w="115" w:type="dxa"/>
              <w:bottom w:w="0" w:type="dxa"/>
              <w:right w:w="115" w:type="dxa"/>
            </w:tcMar>
          </w:tcPr>
          <w:p w14:paraId="67B1DFCA" w14:textId="5EBD3A41" w:rsidR="000776B6" w:rsidRPr="00CE3D41" w:rsidRDefault="000776B6" w:rsidP="00A0398E">
            <w:pPr>
              <w:spacing w:after="0" w:line="240" w:lineRule="auto"/>
              <w:ind w:left="22"/>
              <w:rPr>
                <w:rStyle w:val="IntenseReference"/>
                <w:rFonts w:asciiTheme="majorHAnsi" w:eastAsiaTheme="majorEastAsia" w:hAnsiTheme="majorHAnsi" w:cstheme="minorHAnsi"/>
              </w:rPr>
            </w:pPr>
            <w:r>
              <w:rPr>
                <w:rStyle w:val="IntenseReference"/>
                <w:rFonts w:asciiTheme="majorHAnsi" w:eastAsiaTheme="majorEastAsia" w:hAnsiTheme="majorHAnsi" w:cstheme="minorHAnsi"/>
              </w:rPr>
              <w:t>Attendees</w:t>
            </w:r>
          </w:p>
        </w:tc>
        <w:tc>
          <w:tcPr>
            <w:tcW w:w="4295" w:type="dxa"/>
            <w:gridSpan w:val="2"/>
            <w:tcMar>
              <w:top w:w="0" w:type="dxa"/>
              <w:left w:w="115" w:type="dxa"/>
              <w:bottom w:w="0" w:type="dxa"/>
              <w:right w:w="115" w:type="dxa"/>
            </w:tcMar>
          </w:tcPr>
          <w:p w14:paraId="2DE324D9" w14:textId="77777777" w:rsidR="000776B6" w:rsidRPr="00CE3D41" w:rsidRDefault="000776B6" w:rsidP="00A0398E">
            <w:pPr>
              <w:spacing w:after="0" w:line="240" w:lineRule="auto"/>
              <w:ind w:left="96"/>
              <w:rPr>
                <w:rFonts w:asciiTheme="majorHAnsi" w:hAnsiTheme="majorHAnsi" w:cstheme="minorHAnsi"/>
                <w:sz w:val="24"/>
                <w:szCs w:val="24"/>
                <w:lang w:eastAsia="en-NZ"/>
              </w:rPr>
            </w:pPr>
          </w:p>
        </w:tc>
        <w:tc>
          <w:tcPr>
            <w:tcW w:w="4634" w:type="dxa"/>
            <w:vAlign w:val="center"/>
          </w:tcPr>
          <w:p w14:paraId="7E0951D9" w14:textId="77777777" w:rsidR="000776B6" w:rsidRPr="00CE3D41" w:rsidRDefault="000776B6" w:rsidP="00A0398E">
            <w:pPr>
              <w:spacing w:after="0" w:line="240" w:lineRule="auto"/>
              <w:rPr>
                <w:rFonts w:asciiTheme="majorHAnsi" w:hAnsiTheme="majorHAnsi" w:cstheme="minorHAnsi"/>
                <w:b/>
                <w:lang w:val="en-NZ" w:eastAsia="en-NZ"/>
              </w:rPr>
            </w:pPr>
          </w:p>
        </w:tc>
      </w:tr>
      <w:tr w:rsidR="000776B6" w14:paraId="2532480C" w14:textId="77777777" w:rsidTr="006069BA">
        <w:tc>
          <w:tcPr>
            <w:tcW w:w="4788" w:type="dxa"/>
            <w:gridSpan w:val="2"/>
            <w:tcMar>
              <w:top w:w="0" w:type="dxa"/>
              <w:left w:w="115" w:type="dxa"/>
              <w:bottom w:w="0" w:type="dxa"/>
              <w:right w:w="115" w:type="dxa"/>
            </w:tcMar>
          </w:tcPr>
          <w:tbl>
            <w:tblPr>
              <w:tblW w:w="4182" w:type="dxa"/>
              <w:tblLook w:val="0000" w:firstRow="0" w:lastRow="0" w:firstColumn="0" w:lastColumn="0" w:noHBand="0" w:noVBand="0"/>
            </w:tblPr>
            <w:tblGrid>
              <w:gridCol w:w="1971"/>
              <w:gridCol w:w="2211"/>
            </w:tblGrid>
            <w:tr w:rsidR="004147FE" w14:paraId="5B45C450" w14:textId="77777777" w:rsidTr="004147FE">
              <w:trPr>
                <w:trHeight w:val="290"/>
              </w:trPr>
              <w:tc>
                <w:tcPr>
                  <w:tcW w:w="1971" w:type="dxa"/>
                  <w:tcBorders>
                    <w:top w:val="nil"/>
                    <w:left w:val="nil"/>
                    <w:bottom w:val="nil"/>
                    <w:right w:val="nil"/>
                  </w:tcBorders>
                </w:tcPr>
                <w:p w14:paraId="57C40FA3"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Greg Sayers</w:t>
                  </w:r>
                </w:p>
              </w:tc>
              <w:tc>
                <w:tcPr>
                  <w:tcW w:w="2211" w:type="dxa"/>
                  <w:tcBorders>
                    <w:top w:val="nil"/>
                    <w:left w:val="nil"/>
                    <w:bottom w:val="nil"/>
                    <w:right w:val="nil"/>
                  </w:tcBorders>
                </w:tcPr>
                <w:p w14:paraId="1798C838"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Auckland Council</w:t>
                  </w:r>
                </w:p>
              </w:tc>
            </w:tr>
            <w:tr w:rsidR="004147FE" w14:paraId="545ED6DE" w14:textId="77777777" w:rsidTr="004147FE">
              <w:trPr>
                <w:trHeight w:val="290"/>
              </w:trPr>
              <w:tc>
                <w:tcPr>
                  <w:tcW w:w="1971" w:type="dxa"/>
                  <w:tcBorders>
                    <w:top w:val="nil"/>
                    <w:left w:val="nil"/>
                    <w:bottom w:val="nil"/>
                    <w:right w:val="nil"/>
                  </w:tcBorders>
                </w:tcPr>
                <w:p w14:paraId="1E892534"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Ryan Bradley</w:t>
                  </w:r>
                </w:p>
              </w:tc>
              <w:tc>
                <w:tcPr>
                  <w:tcW w:w="2211" w:type="dxa"/>
                  <w:tcBorders>
                    <w:top w:val="nil"/>
                    <w:left w:val="nil"/>
                    <w:bottom w:val="nil"/>
                    <w:right w:val="nil"/>
                  </w:tcBorders>
                </w:tcPr>
                <w:p w14:paraId="0E650433"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Auckland Council</w:t>
                  </w:r>
                </w:p>
              </w:tc>
            </w:tr>
            <w:tr w:rsidR="004147FE" w14:paraId="1A746D06" w14:textId="77777777" w:rsidTr="004147FE">
              <w:trPr>
                <w:trHeight w:val="290"/>
              </w:trPr>
              <w:tc>
                <w:tcPr>
                  <w:tcW w:w="1971" w:type="dxa"/>
                  <w:tcBorders>
                    <w:top w:val="nil"/>
                    <w:left w:val="nil"/>
                    <w:bottom w:val="nil"/>
                    <w:right w:val="nil"/>
                  </w:tcBorders>
                </w:tcPr>
                <w:p w14:paraId="5565E148"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Ellen Barrett</w:t>
                  </w:r>
                </w:p>
              </w:tc>
              <w:tc>
                <w:tcPr>
                  <w:tcW w:w="2211" w:type="dxa"/>
                  <w:tcBorders>
                    <w:top w:val="nil"/>
                    <w:left w:val="nil"/>
                    <w:bottom w:val="nil"/>
                    <w:right w:val="nil"/>
                  </w:tcBorders>
                </w:tcPr>
                <w:p w14:paraId="408070CE"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Auckland Transport</w:t>
                  </w:r>
                </w:p>
              </w:tc>
            </w:tr>
            <w:tr w:rsidR="004147FE" w14:paraId="6E1B9AD0" w14:textId="77777777" w:rsidTr="004147FE">
              <w:trPr>
                <w:trHeight w:val="290"/>
              </w:trPr>
              <w:tc>
                <w:tcPr>
                  <w:tcW w:w="1971" w:type="dxa"/>
                  <w:tcBorders>
                    <w:top w:val="nil"/>
                    <w:left w:val="nil"/>
                    <w:bottom w:val="nil"/>
                    <w:right w:val="nil"/>
                  </w:tcBorders>
                </w:tcPr>
                <w:p w14:paraId="7F873F04"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Kimdon Nguyen</w:t>
                  </w:r>
                </w:p>
              </w:tc>
              <w:tc>
                <w:tcPr>
                  <w:tcW w:w="2211" w:type="dxa"/>
                  <w:tcBorders>
                    <w:top w:val="nil"/>
                    <w:left w:val="nil"/>
                    <w:bottom w:val="nil"/>
                    <w:right w:val="nil"/>
                  </w:tcBorders>
                </w:tcPr>
                <w:p w14:paraId="0289735E"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Auckland Transport</w:t>
                  </w:r>
                </w:p>
              </w:tc>
            </w:tr>
            <w:tr w:rsidR="004147FE" w14:paraId="7D940277" w14:textId="77777777" w:rsidTr="004147FE">
              <w:trPr>
                <w:trHeight w:val="290"/>
              </w:trPr>
              <w:tc>
                <w:tcPr>
                  <w:tcW w:w="1971" w:type="dxa"/>
                  <w:tcBorders>
                    <w:top w:val="nil"/>
                    <w:left w:val="nil"/>
                    <w:bottom w:val="nil"/>
                    <w:right w:val="nil"/>
                  </w:tcBorders>
                </w:tcPr>
                <w:p w14:paraId="340F0A36"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Burnette O'Connor</w:t>
                  </w:r>
                </w:p>
              </w:tc>
              <w:tc>
                <w:tcPr>
                  <w:tcW w:w="2211" w:type="dxa"/>
                  <w:tcBorders>
                    <w:top w:val="nil"/>
                    <w:left w:val="nil"/>
                    <w:bottom w:val="nil"/>
                    <w:right w:val="nil"/>
                  </w:tcBorders>
                </w:tcPr>
                <w:p w14:paraId="400792B5"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Barker &amp; Associates</w:t>
                  </w:r>
                </w:p>
              </w:tc>
            </w:tr>
            <w:tr w:rsidR="004147FE" w14:paraId="4A06527E" w14:textId="77777777" w:rsidTr="004147FE">
              <w:trPr>
                <w:trHeight w:val="290"/>
              </w:trPr>
              <w:tc>
                <w:tcPr>
                  <w:tcW w:w="1971" w:type="dxa"/>
                  <w:tcBorders>
                    <w:top w:val="nil"/>
                    <w:left w:val="nil"/>
                    <w:bottom w:val="nil"/>
                    <w:right w:val="nil"/>
                  </w:tcBorders>
                </w:tcPr>
                <w:p w14:paraId="405B998C"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Chris Murphy</w:t>
                  </w:r>
                </w:p>
              </w:tc>
              <w:tc>
                <w:tcPr>
                  <w:tcW w:w="2211" w:type="dxa"/>
                  <w:tcBorders>
                    <w:top w:val="nil"/>
                    <w:left w:val="nil"/>
                    <w:bottom w:val="nil"/>
                    <w:right w:val="nil"/>
                  </w:tcBorders>
                </w:tcPr>
                <w:p w14:paraId="151E649B"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One Warkworth</w:t>
                  </w:r>
                </w:p>
              </w:tc>
            </w:tr>
            <w:tr w:rsidR="004147FE" w14:paraId="2FD669BF" w14:textId="77777777" w:rsidTr="004147FE">
              <w:trPr>
                <w:trHeight w:val="290"/>
              </w:trPr>
              <w:tc>
                <w:tcPr>
                  <w:tcW w:w="1971" w:type="dxa"/>
                  <w:tcBorders>
                    <w:top w:val="nil"/>
                    <w:left w:val="nil"/>
                    <w:bottom w:val="nil"/>
                    <w:right w:val="nil"/>
                  </w:tcBorders>
                </w:tcPr>
                <w:p w14:paraId="6F9790D9"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Dave Stott</w:t>
                  </w:r>
                </w:p>
              </w:tc>
              <w:tc>
                <w:tcPr>
                  <w:tcW w:w="2211" w:type="dxa"/>
                  <w:tcBorders>
                    <w:top w:val="nil"/>
                    <w:left w:val="nil"/>
                    <w:bottom w:val="nil"/>
                    <w:right w:val="nil"/>
                  </w:tcBorders>
                </w:tcPr>
                <w:p w14:paraId="249CD64F"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One Warkworth</w:t>
                  </w:r>
                </w:p>
              </w:tc>
            </w:tr>
            <w:tr w:rsidR="004147FE" w14:paraId="0C632752" w14:textId="77777777" w:rsidTr="004147FE">
              <w:trPr>
                <w:trHeight w:val="290"/>
              </w:trPr>
              <w:tc>
                <w:tcPr>
                  <w:tcW w:w="1971" w:type="dxa"/>
                  <w:tcBorders>
                    <w:top w:val="nil"/>
                    <w:left w:val="nil"/>
                    <w:bottom w:val="nil"/>
                    <w:right w:val="nil"/>
                  </w:tcBorders>
                </w:tcPr>
                <w:p w14:paraId="4FA37E15"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Mark Macky</w:t>
                  </w:r>
                </w:p>
              </w:tc>
              <w:tc>
                <w:tcPr>
                  <w:tcW w:w="2211" w:type="dxa"/>
                  <w:tcBorders>
                    <w:top w:val="nil"/>
                    <w:left w:val="nil"/>
                    <w:bottom w:val="nil"/>
                    <w:right w:val="nil"/>
                  </w:tcBorders>
                </w:tcPr>
                <w:p w14:paraId="4E28C039"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One Warkworth</w:t>
                  </w:r>
                </w:p>
              </w:tc>
            </w:tr>
            <w:tr w:rsidR="004147FE" w14:paraId="3215E9D7" w14:textId="77777777" w:rsidTr="004147FE">
              <w:trPr>
                <w:trHeight w:val="290"/>
              </w:trPr>
              <w:tc>
                <w:tcPr>
                  <w:tcW w:w="1971" w:type="dxa"/>
                  <w:tcBorders>
                    <w:top w:val="nil"/>
                    <w:left w:val="nil"/>
                    <w:bottom w:val="nil"/>
                    <w:right w:val="nil"/>
                  </w:tcBorders>
                </w:tcPr>
                <w:p w14:paraId="52E83BBF"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Murray Chapman</w:t>
                  </w:r>
                </w:p>
              </w:tc>
              <w:tc>
                <w:tcPr>
                  <w:tcW w:w="2211" w:type="dxa"/>
                  <w:tcBorders>
                    <w:top w:val="nil"/>
                    <w:left w:val="nil"/>
                    <w:bottom w:val="nil"/>
                    <w:right w:val="nil"/>
                  </w:tcBorders>
                </w:tcPr>
                <w:p w14:paraId="3248E8C0"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One Warkworth</w:t>
                  </w:r>
                </w:p>
              </w:tc>
            </w:tr>
            <w:tr w:rsidR="004147FE" w14:paraId="45EF1FA2" w14:textId="77777777" w:rsidTr="004147FE">
              <w:trPr>
                <w:trHeight w:val="290"/>
              </w:trPr>
              <w:tc>
                <w:tcPr>
                  <w:tcW w:w="1971" w:type="dxa"/>
                  <w:tcBorders>
                    <w:top w:val="nil"/>
                    <w:left w:val="nil"/>
                    <w:bottom w:val="nil"/>
                    <w:right w:val="nil"/>
                  </w:tcBorders>
                </w:tcPr>
                <w:p w14:paraId="0DB899A7"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David Hay</w:t>
                  </w:r>
                </w:p>
              </w:tc>
              <w:tc>
                <w:tcPr>
                  <w:tcW w:w="2211" w:type="dxa"/>
                  <w:tcBorders>
                    <w:top w:val="nil"/>
                    <w:left w:val="nil"/>
                    <w:bottom w:val="nil"/>
                    <w:right w:val="nil"/>
                  </w:tcBorders>
                </w:tcPr>
                <w:p w14:paraId="7DEB4626"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OsborneHay</w:t>
                  </w:r>
                </w:p>
              </w:tc>
            </w:tr>
            <w:tr w:rsidR="004147FE" w14:paraId="4A8FAE68" w14:textId="77777777" w:rsidTr="004147FE">
              <w:trPr>
                <w:trHeight w:val="290"/>
              </w:trPr>
              <w:tc>
                <w:tcPr>
                  <w:tcW w:w="1971" w:type="dxa"/>
                  <w:tcBorders>
                    <w:top w:val="nil"/>
                    <w:left w:val="nil"/>
                    <w:bottom w:val="nil"/>
                    <w:right w:val="nil"/>
                  </w:tcBorders>
                </w:tcPr>
                <w:p w14:paraId="019D5F33"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Allison Roe</w:t>
                  </w:r>
                </w:p>
              </w:tc>
              <w:tc>
                <w:tcPr>
                  <w:tcW w:w="2211" w:type="dxa"/>
                  <w:tcBorders>
                    <w:top w:val="nil"/>
                    <w:left w:val="nil"/>
                    <w:bottom w:val="nil"/>
                    <w:right w:val="nil"/>
                  </w:tcBorders>
                </w:tcPr>
                <w:p w14:paraId="0D59D6BC"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Rodney Local Board</w:t>
                  </w:r>
                </w:p>
              </w:tc>
            </w:tr>
            <w:tr w:rsidR="004147FE" w14:paraId="4BD49BC3" w14:textId="77777777" w:rsidTr="004147FE">
              <w:trPr>
                <w:trHeight w:val="290"/>
              </w:trPr>
              <w:tc>
                <w:tcPr>
                  <w:tcW w:w="1971" w:type="dxa"/>
                  <w:tcBorders>
                    <w:top w:val="nil"/>
                    <w:left w:val="nil"/>
                    <w:bottom w:val="nil"/>
                    <w:right w:val="nil"/>
                  </w:tcBorders>
                </w:tcPr>
                <w:p w14:paraId="0522B566"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Beth Houlbrooke</w:t>
                  </w:r>
                </w:p>
              </w:tc>
              <w:tc>
                <w:tcPr>
                  <w:tcW w:w="2211" w:type="dxa"/>
                  <w:tcBorders>
                    <w:top w:val="nil"/>
                    <w:left w:val="nil"/>
                    <w:bottom w:val="nil"/>
                    <w:right w:val="nil"/>
                  </w:tcBorders>
                </w:tcPr>
                <w:p w14:paraId="1F95AB2D"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Rodney Local Board</w:t>
                  </w:r>
                </w:p>
              </w:tc>
            </w:tr>
            <w:tr w:rsidR="004147FE" w14:paraId="05E7A554" w14:textId="77777777" w:rsidTr="004147FE">
              <w:trPr>
                <w:trHeight w:val="290"/>
              </w:trPr>
              <w:tc>
                <w:tcPr>
                  <w:tcW w:w="1971" w:type="dxa"/>
                  <w:tcBorders>
                    <w:top w:val="nil"/>
                    <w:left w:val="nil"/>
                    <w:bottom w:val="nil"/>
                    <w:right w:val="nil"/>
                  </w:tcBorders>
                </w:tcPr>
                <w:p w14:paraId="36686D72"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Rod Bradley</w:t>
                  </w:r>
                </w:p>
              </w:tc>
              <w:tc>
                <w:tcPr>
                  <w:tcW w:w="2211" w:type="dxa"/>
                  <w:tcBorders>
                    <w:top w:val="nil"/>
                    <w:left w:val="nil"/>
                    <w:bottom w:val="nil"/>
                    <w:right w:val="nil"/>
                  </w:tcBorders>
                  <w:shd w:val="solid" w:color="FFFFFF" w:fill="auto"/>
                </w:tcPr>
                <w:p w14:paraId="5F3B6D94"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Turnstone Capital</w:t>
                  </w:r>
                </w:p>
              </w:tc>
            </w:tr>
          </w:tbl>
          <w:p w14:paraId="21FCD266" w14:textId="77777777" w:rsidR="000776B6" w:rsidRDefault="000776B6">
            <w:pPr>
              <w:spacing w:after="60"/>
              <w:ind w:left="96"/>
              <w:rPr>
                <w:rFonts w:eastAsia="Times New Roman"/>
                <w:sz w:val="24"/>
                <w:szCs w:val="24"/>
              </w:rPr>
            </w:pPr>
          </w:p>
        </w:tc>
        <w:tc>
          <w:tcPr>
            <w:tcW w:w="5697" w:type="dxa"/>
            <w:gridSpan w:val="2"/>
          </w:tcPr>
          <w:tbl>
            <w:tblPr>
              <w:tblW w:w="5305" w:type="dxa"/>
              <w:tblLook w:val="0000" w:firstRow="0" w:lastRow="0" w:firstColumn="0" w:lastColumn="0" w:noHBand="0" w:noVBand="0"/>
            </w:tblPr>
            <w:tblGrid>
              <w:gridCol w:w="2187"/>
              <w:gridCol w:w="3118"/>
            </w:tblGrid>
            <w:tr w:rsidR="000776B6" w14:paraId="6344E626" w14:textId="77777777" w:rsidTr="001E52C0">
              <w:trPr>
                <w:trHeight w:val="290"/>
              </w:trPr>
              <w:tc>
                <w:tcPr>
                  <w:tcW w:w="2187" w:type="dxa"/>
                  <w:tcBorders>
                    <w:top w:val="nil"/>
                    <w:left w:val="single" w:sz="4" w:space="0" w:color="auto"/>
                    <w:bottom w:val="nil"/>
                    <w:right w:val="nil"/>
                  </w:tcBorders>
                </w:tcPr>
                <w:p w14:paraId="2C4930C6"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Jocelyn Orlando-Reep</w:t>
                  </w:r>
                </w:p>
              </w:tc>
              <w:tc>
                <w:tcPr>
                  <w:tcW w:w="3118" w:type="dxa"/>
                  <w:tcBorders>
                    <w:top w:val="nil"/>
                    <w:left w:val="nil"/>
                    <w:bottom w:val="nil"/>
                    <w:right w:val="nil"/>
                  </w:tcBorders>
                </w:tcPr>
                <w:p w14:paraId="0EE0DB2C"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Fletcher Acciona JV/NX2</w:t>
                  </w:r>
                </w:p>
              </w:tc>
            </w:tr>
            <w:tr w:rsidR="000776B6" w14:paraId="2AF48F8A" w14:textId="77777777" w:rsidTr="001E52C0">
              <w:trPr>
                <w:trHeight w:val="290"/>
              </w:trPr>
              <w:tc>
                <w:tcPr>
                  <w:tcW w:w="2187" w:type="dxa"/>
                  <w:tcBorders>
                    <w:top w:val="nil"/>
                    <w:left w:val="single" w:sz="4" w:space="0" w:color="auto"/>
                    <w:bottom w:val="nil"/>
                    <w:right w:val="nil"/>
                  </w:tcBorders>
                </w:tcPr>
                <w:p w14:paraId="653E1E5D"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Karsten Stevenson</w:t>
                  </w:r>
                </w:p>
              </w:tc>
              <w:tc>
                <w:tcPr>
                  <w:tcW w:w="3118" w:type="dxa"/>
                  <w:tcBorders>
                    <w:top w:val="nil"/>
                    <w:left w:val="nil"/>
                    <w:bottom w:val="nil"/>
                    <w:right w:val="nil"/>
                  </w:tcBorders>
                </w:tcPr>
                <w:p w14:paraId="1B1FB878"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Fletcher Acciona JV/NX2</w:t>
                  </w:r>
                </w:p>
              </w:tc>
            </w:tr>
            <w:tr w:rsidR="000776B6" w14:paraId="56FF55DE" w14:textId="77777777" w:rsidTr="001E52C0">
              <w:trPr>
                <w:trHeight w:val="290"/>
              </w:trPr>
              <w:tc>
                <w:tcPr>
                  <w:tcW w:w="2187" w:type="dxa"/>
                  <w:tcBorders>
                    <w:top w:val="nil"/>
                    <w:left w:val="single" w:sz="4" w:space="0" w:color="auto"/>
                    <w:bottom w:val="nil"/>
                    <w:right w:val="nil"/>
                  </w:tcBorders>
                </w:tcPr>
                <w:p w14:paraId="0333609A"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Ian Hutchinson</w:t>
                  </w:r>
                </w:p>
              </w:tc>
              <w:tc>
                <w:tcPr>
                  <w:tcW w:w="3118" w:type="dxa"/>
                  <w:tcBorders>
                    <w:top w:val="nil"/>
                    <w:left w:val="nil"/>
                    <w:bottom w:val="nil"/>
                    <w:right w:val="nil"/>
                  </w:tcBorders>
                </w:tcPr>
                <w:p w14:paraId="650DA1A6"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Hutchinson Consulting Eng</w:t>
                  </w:r>
                </w:p>
              </w:tc>
            </w:tr>
            <w:tr w:rsidR="000776B6" w14:paraId="2266A6E5" w14:textId="77777777" w:rsidTr="001E52C0">
              <w:trPr>
                <w:trHeight w:val="290"/>
              </w:trPr>
              <w:tc>
                <w:tcPr>
                  <w:tcW w:w="2187" w:type="dxa"/>
                  <w:tcBorders>
                    <w:top w:val="nil"/>
                    <w:left w:val="single" w:sz="4" w:space="0" w:color="auto"/>
                    <w:bottom w:val="nil"/>
                    <w:right w:val="nil"/>
                  </w:tcBorders>
                </w:tcPr>
                <w:p w14:paraId="1C8DFA18"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Paige Farley</w:t>
                  </w:r>
                </w:p>
              </w:tc>
              <w:tc>
                <w:tcPr>
                  <w:tcW w:w="3118" w:type="dxa"/>
                  <w:tcBorders>
                    <w:top w:val="nil"/>
                    <w:left w:val="nil"/>
                    <w:bottom w:val="nil"/>
                    <w:right w:val="nil"/>
                  </w:tcBorders>
                </w:tcPr>
                <w:p w14:paraId="0DC03966"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Hutchinson Consulting Eng</w:t>
                  </w:r>
                </w:p>
              </w:tc>
            </w:tr>
            <w:tr w:rsidR="000776B6" w14:paraId="1BA47677" w14:textId="77777777" w:rsidTr="001E52C0">
              <w:trPr>
                <w:trHeight w:val="290"/>
              </w:trPr>
              <w:tc>
                <w:tcPr>
                  <w:tcW w:w="2187" w:type="dxa"/>
                  <w:tcBorders>
                    <w:top w:val="nil"/>
                    <w:left w:val="single" w:sz="4" w:space="0" w:color="auto"/>
                    <w:bottom w:val="nil"/>
                    <w:right w:val="nil"/>
                  </w:tcBorders>
                </w:tcPr>
                <w:p w14:paraId="571D5271"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Peter Thompson</w:t>
                  </w:r>
                </w:p>
              </w:tc>
              <w:tc>
                <w:tcPr>
                  <w:tcW w:w="3118" w:type="dxa"/>
                  <w:tcBorders>
                    <w:top w:val="nil"/>
                    <w:left w:val="nil"/>
                    <w:bottom w:val="nil"/>
                    <w:right w:val="nil"/>
                  </w:tcBorders>
                </w:tcPr>
                <w:p w14:paraId="1AF09C2F"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Mahurangi River Restoration Trust</w:t>
                  </w:r>
                </w:p>
              </w:tc>
            </w:tr>
            <w:tr w:rsidR="000776B6" w14:paraId="4E3E4898" w14:textId="77777777" w:rsidTr="001E52C0">
              <w:trPr>
                <w:trHeight w:val="290"/>
              </w:trPr>
              <w:tc>
                <w:tcPr>
                  <w:tcW w:w="2187" w:type="dxa"/>
                  <w:tcBorders>
                    <w:top w:val="nil"/>
                    <w:left w:val="single" w:sz="4" w:space="0" w:color="auto"/>
                    <w:bottom w:val="nil"/>
                    <w:right w:val="nil"/>
                  </w:tcBorders>
                </w:tcPr>
                <w:p w14:paraId="0F618056"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Steve Burrett</w:t>
                  </w:r>
                </w:p>
              </w:tc>
              <w:tc>
                <w:tcPr>
                  <w:tcW w:w="3118" w:type="dxa"/>
                  <w:tcBorders>
                    <w:top w:val="nil"/>
                    <w:left w:val="nil"/>
                    <w:bottom w:val="nil"/>
                    <w:right w:val="nil"/>
                  </w:tcBorders>
                </w:tcPr>
                <w:p w14:paraId="2A851333"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Mahurangi River Restoration Trust</w:t>
                  </w:r>
                </w:p>
              </w:tc>
            </w:tr>
            <w:tr w:rsidR="000776B6" w14:paraId="1E985893" w14:textId="77777777" w:rsidTr="001E52C0">
              <w:trPr>
                <w:trHeight w:val="290"/>
              </w:trPr>
              <w:tc>
                <w:tcPr>
                  <w:tcW w:w="2187" w:type="dxa"/>
                  <w:tcBorders>
                    <w:top w:val="nil"/>
                    <w:left w:val="single" w:sz="4" w:space="0" w:color="auto"/>
                    <w:bottom w:val="nil"/>
                    <w:right w:val="nil"/>
                  </w:tcBorders>
                </w:tcPr>
                <w:p w14:paraId="4673CA7B"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Liz Sharek</w:t>
                  </w:r>
                </w:p>
              </w:tc>
              <w:tc>
                <w:tcPr>
                  <w:tcW w:w="3118" w:type="dxa"/>
                  <w:tcBorders>
                    <w:top w:val="nil"/>
                    <w:left w:val="nil"/>
                    <w:bottom w:val="nil"/>
                    <w:right w:val="nil"/>
                  </w:tcBorders>
                  <w:shd w:val="solid" w:color="FFFFFF" w:fill="auto"/>
                </w:tcPr>
                <w:p w14:paraId="632BB3A9"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Matakana Community Group</w:t>
                  </w:r>
                </w:p>
              </w:tc>
            </w:tr>
            <w:tr w:rsidR="001E52C0" w14:paraId="798324E1" w14:textId="77777777" w:rsidTr="001E52C0">
              <w:trPr>
                <w:trHeight w:val="290"/>
              </w:trPr>
              <w:tc>
                <w:tcPr>
                  <w:tcW w:w="2187" w:type="dxa"/>
                  <w:tcBorders>
                    <w:top w:val="nil"/>
                    <w:left w:val="single" w:sz="4" w:space="0" w:color="auto"/>
                    <w:bottom w:val="nil"/>
                    <w:right w:val="nil"/>
                  </w:tcBorders>
                </w:tcPr>
                <w:p w14:paraId="4E86DB5A" w14:textId="3DBF7A70" w:rsidR="001E52C0" w:rsidRDefault="001E52C0" w:rsidP="001E52C0">
                  <w:pPr>
                    <w:autoSpaceDE w:val="0"/>
                    <w:autoSpaceDN w:val="0"/>
                    <w:adjustRightInd w:val="0"/>
                    <w:spacing w:after="0" w:line="240" w:lineRule="auto"/>
                    <w:rPr>
                      <w:rFonts w:ascii="Calibri" w:hAnsi="Calibri" w:cs="Calibri"/>
                      <w:color w:val="000000"/>
                    </w:rPr>
                  </w:pPr>
                  <w:r>
                    <w:rPr>
                      <w:rFonts w:ascii="Calibri" w:hAnsi="Calibri" w:cs="Calibri"/>
                      <w:color w:val="000000"/>
                    </w:rPr>
                    <w:t>Sebastian Reed</w:t>
                  </w:r>
                </w:p>
              </w:tc>
              <w:tc>
                <w:tcPr>
                  <w:tcW w:w="3118" w:type="dxa"/>
                  <w:tcBorders>
                    <w:top w:val="nil"/>
                    <w:left w:val="nil"/>
                    <w:bottom w:val="nil"/>
                    <w:right w:val="nil"/>
                  </w:tcBorders>
                </w:tcPr>
                <w:p w14:paraId="2699E8C2" w14:textId="75C8DECB" w:rsidR="001E52C0" w:rsidRDefault="001E52C0" w:rsidP="001E52C0">
                  <w:pPr>
                    <w:autoSpaceDE w:val="0"/>
                    <w:autoSpaceDN w:val="0"/>
                    <w:adjustRightInd w:val="0"/>
                    <w:spacing w:after="0" w:line="240" w:lineRule="auto"/>
                    <w:rPr>
                      <w:rFonts w:ascii="Calibri" w:hAnsi="Calibri" w:cs="Calibri"/>
                      <w:color w:val="000000"/>
                    </w:rPr>
                  </w:pPr>
                  <w:r>
                    <w:rPr>
                      <w:rFonts w:ascii="Calibri" w:hAnsi="Calibri" w:cs="Calibri"/>
                      <w:color w:val="000000"/>
                    </w:rPr>
                    <w:t>NZ Transport Agency</w:t>
                  </w:r>
                </w:p>
              </w:tc>
            </w:tr>
            <w:tr w:rsidR="001E52C0" w14:paraId="79F6FF69" w14:textId="77777777" w:rsidTr="001E52C0">
              <w:trPr>
                <w:trHeight w:val="290"/>
              </w:trPr>
              <w:tc>
                <w:tcPr>
                  <w:tcW w:w="2187" w:type="dxa"/>
                  <w:tcBorders>
                    <w:top w:val="nil"/>
                    <w:left w:val="single" w:sz="4" w:space="0" w:color="auto"/>
                    <w:bottom w:val="nil"/>
                    <w:right w:val="nil"/>
                  </w:tcBorders>
                </w:tcPr>
                <w:p w14:paraId="372AB3BD" w14:textId="36181638" w:rsidR="001E52C0" w:rsidRDefault="001E52C0" w:rsidP="001E52C0">
                  <w:pPr>
                    <w:autoSpaceDE w:val="0"/>
                    <w:autoSpaceDN w:val="0"/>
                    <w:adjustRightInd w:val="0"/>
                    <w:spacing w:after="0" w:line="240" w:lineRule="auto"/>
                    <w:rPr>
                      <w:rFonts w:ascii="Calibri" w:hAnsi="Calibri" w:cs="Calibri"/>
                      <w:color w:val="000000"/>
                    </w:rPr>
                  </w:pPr>
                  <w:r>
                    <w:rPr>
                      <w:rFonts w:ascii="Calibri" w:hAnsi="Calibri" w:cs="Calibri"/>
                      <w:color w:val="000000"/>
                    </w:rPr>
                    <w:t>Steve Mutton</w:t>
                  </w:r>
                </w:p>
              </w:tc>
              <w:tc>
                <w:tcPr>
                  <w:tcW w:w="3118" w:type="dxa"/>
                  <w:tcBorders>
                    <w:top w:val="nil"/>
                    <w:left w:val="nil"/>
                    <w:bottom w:val="nil"/>
                    <w:right w:val="nil"/>
                  </w:tcBorders>
                </w:tcPr>
                <w:p w14:paraId="7C3E37FE" w14:textId="55194194" w:rsidR="001E52C0" w:rsidRDefault="001E52C0" w:rsidP="001E52C0">
                  <w:pPr>
                    <w:autoSpaceDE w:val="0"/>
                    <w:autoSpaceDN w:val="0"/>
                    <w:adjustRightInd w:val="0"/>
                    <w:spacing w:after="0" w:line="240" w:lineRule="auto"/>
                    <w:rPr>
                      <w:rFonts w:ascii="Calibri" w:hAnsi="Calibri" w:cs="Calibri"/>
                      <w:color w:val="000000"/>
                    </w:rPr>
                  </w:pPr>
                  <w:r>
                    <w:rPr>
                      <w:rFonts w:ascii="Calibri" w:hAnsi="Calibri" w:cs="Calibri"/>
                      <w:color w:val="000000"/>
                    </w:rPr>
                    <w:t>NZ Transport Agency</w:t>
                  </w:r>
                </w:p>
              </w:tc>
            </w:tr>
            <w:tr w:rsidR="000776B6" w14:paraId="74FD131C" w14:textId="77777777" w:rsidTr="001E52C0">
              <w:trPr>
                <w:trHeight w:val="290"/>
              </w:trPr>
              <w:tc>
                <w:tcPr>
                  <w:tcW w:w="2187" w:type="dxa"/>
                  <w:tcBorders>
                    <w:top w:val="nil"/>
                    <w:left w:val="single" w:sz="4" w:space="0" w:color="auto"/>
                    <w:bottom w:val="nil"/>
                    <w:right w:val="nil"/>
                  </w:tcBorders>
                </w:tcPr>
                <w:p w14:paraId="558AD4BF"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Bruce Scoggins</w:t>
                  </w:r>
                </w:p>
              </w:tc>
              <w:tc>
                <w:tcPr>
                  <w:tcW w:w="3118" w:type="dxa"/>
                  <w:tcBorders>
                    <w:top w:val="nil"/>
                    <w:left w:val="nil"/>
                    <w:bottom w:val="nil"/>
                    <w:right w:val="nil"/>
                  </w:tcBorders>
                </w:tcPr>
                <w:p w14:paraId="4A1078F4"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Warkworth Area Liaison Group</w:t>
                  </w:r>
                </w:p>
              </w:tc>
            </w:tr>
            <w:tr w:rsidR="000776B6" w14:paraId="749CED04" w14:textId="77777777" w:rsidTr="001E52C0">
              <w:trPr>
                <w:trHeight w:val="290"/>
              </w:trPr>
              <w:tc>
                <w:tcPr>
                  <w:tcW w:w="2187" w:type="dxa"/>
                  <w:tcBorders>
                    <w:top w:val="nil"/>
                    <w:left w:val="single" w:sz="4" w:space="0" w:color="auto"/>
                    <w:bottom w:val="nil"/>
                    <w:right w:val="nil"/>
                  </w:tcBorders>
                </w:tcPr>
                <w:p w14:paraId="2BD31DA6"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Glyn Williams</w:t>
                  </w:r>
                </w:p>
              </w:tc>
              <w:tc>
                <w:tcPr>
                  <w:tcW w:w="3118" w:type="dxa"/>
                  <w:tcBorders>
                    <w:top w:val="nil"/>
                    <w:left w:val="nil"/>
                    <w:bottom w:val="nil"/>
                    <w:right w:val="nil"/>
                  </w:tcBorders>
                </w:tcPr>
                <w:p w14:paraId="5D25222C"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Warkworth Area Liaison Group</w:t>
                  </w:r>
                </w:p>
              </w:tc>
            </w:tr>
            <w:tr w:rsidR="001E52C0" w14:paraId="17500B95" w14:textId="77777777" w:rsidTr="001E52C0">
              <w:trPr>
                <w:trHeight w:val="290"/>
              </w:trPr>
              <w:tc>
                <w:tcPr>
                  <w:tcW w:w="2187" w:type="dxa"/>
                  <w:tcBorders>
                    <w:top w:val="nil"/>
                    <w:left w:val="single" w:sz="4" w:space="0" w:color="auto"/>
                    <w:bottom w:val="nil"/>
                    <w:right w:val="nil"/>
                  </w:tcBorders>
                </w:tcPr>
                <w:p w14:paraId="5AE6145D" w14:textId="77777777" w:rsidR="001E52C0" w:rsidRDefault="001E52C0" w:rsidP="000776B6">
                  <w:pPr>
                    <w:autoSpaceDE w:val="0"/>
                    <w:autoSpaceDN w:val="0"/>
                    <w:adjustRightInd w:val="0"/>
                    <w:spacing w:after="0" w:line="240" w:lineRule="auto"/>
                    <w:rPr>
                      <w:rFonts w:ascii="Calibri" w:hAnsi="Calibri" w:cs="Calibri"/>
                      <w:color w:val="000000"/>
                    </w:rPr>
                  </w:pPr>
                </w:p>
              </w:tc>
              <w:tc>
                <w:tcPr>
                  <w:tcW w:w="3118" w:type="dxa"/>
                  <w:tcBorders>
                    <w:top w:val="nil"/>
                    <w:left w:val="nil"/>
                    <w:bottom w:val="nil"/>
                    <w:right w:val="nil"/>
                  </w:tcBorders>
                </w:tcPr>
                <w:p w14:paraId="47A81C3C" w14:textId="77777777" w:rsidR="001E52C0" w:rsidRDefault="001E52C0" w:rsidP="000776B6">
                  <w:pPr>
                    <w:autoSpaceDE w:val="0"/>
                    <w:autoSpaceDN w:val="0"/>
                    <w:adjustRightInd w:val="0"/>
                    <w:spacing w:after="0" w:line="240" w:lineRule="auto"/>
                    <w:rPr>
                      <w:rFonts w:ascii="Calibri" w:hAnsi="Calibri" w:cs="Calibri"/>
                      <w:color w:val="000000"/>
                    </w:rPr>
                  </w:pPr>
                </w:p>
              </w:tc>
            </w:tr>
          </w:tbl>
          <w:p w14:paraId="7B206792" w14:textId="77777777" w:rsidR="000776B6" w:rsidRDefault="000776B6">
            <w:pPr>
              <w:spacing w:after="60"/>
              <w:ind w:left="96"/>
              <w:rPr>
                <w:rFonts w:asciiTheme="majorHAnsi" w:hAnsiTheme="majorHAnsi" w:cstheme="minorHAnsi"/>
                <w:szCs w:val="20"/>
              </w:rPr>
            </w:pPr>
          </w:p>
        </w:tc>
      </w:tr>
    </w:tbl>
    <w:p w14:paraId="56BE468C" w14:textId="77777777" w:rsidR="000C65F8" w:rsidRPr="006E01DF" w:rsidRDefault="000C65F8" w:rsidP="000C65F8">
      <w:pPr>
        <w:pStyle w:val="Title"/>
        <w:spacing w:after="80"/>
        <w:rPr>
          <w:rFonts w:cstheme="minorHAnsi"/>
          <w:color w:val="2F5496" w:themeColor="accent1" w:themeShade="BF"/>
          <w:lang w:val="en-NZ"/>
        </w:rPr>
      </w:pPr>
      <w:r w:rsidRPr="006E01DF">
        <w:rPr>
          <w:rFonts w:cstheme="minorHAnsi"/>
          <w:color w:val="2F5496" w:themeColor="accent1" w:themeShade="BF"/>
          <w:lang w:val="en-NZ"/>
        </w:rPr>
        <w:t>Minutes of the meeting</w:t>
      </w:r>
    </w:p>
    <w:p w14:paraId="5CA55B6C" w14:textId="7F259255" w:rsidR="000C65F8" w:rsidRPr="00AB4138" w:rsidRDefault="000C65F8" w:rsidP="00416F0E">
      <w:pPr>
        <w:pStyle w:val="Heading2"/>
        <w:spacing w:before="0"/>
        <w:rPr>
          <w:lang w:val="en-NZ"/>
        </w:rPr>
      </w:pPr>
      <w:r w:rsidRPr="00AB4138">
        <w:rPr>
          <w:lang w:val="en-NZ"/>
        </w:rPr>
        <w:t>Welcome</w:t>
      </w:r>
    </w:p>
    <w:p w14:paraId="567971AC" w14:textId="7CCBBCEB" w:rsidR="000C65F8" w:rsidRDefault="00D74E72" w:rsidP="00416F0E">
      <w:pPr>
        <w:spacing w:after="60" w:line="240" w:lineRule="auto"/>
        <w:rPr>
          <w:lang w:val="en-NZ"/>
        </w:rPr>
      </w:pPr>
      <w:r>
        <w:rPr>
          <w:lang w:val="en-NZ"/>
        </w:rPr>
        <w:t>Chris Murphy opened the meeting, reiterating again the process in place for public release of information.  Anything not intended for public release should be either (a) noted as such during the meeting</w:t>
      </w:r>
      <w:r w:rsidR="00174B51">
        <w:rPr>
          <w:lang w:val="en-NZ"/>
        </w:rPr>
        <w:t xml:space="preserve"> </w:t>
      </w:r>
      <w:r>
        <w:rPr>
          <w:lang w:val="en-NZ"/>
        </w:rPr>
        <w:t>or (b) advised in feedback to the draft minutes</w:t>
      </w:r>
      <w:r w:rsidR="00174B51">
        <w:rPr>
          <w:lang w:val="en-NZ"/>
        </w:rPr>
        <w:t xml:space="preserve"> for removal.  The final minutes are to be the basis for any public comment from participants.</w:t>
      </w:r>
    </w:p>
    <w:p w14:paraId="62469CB0" w14:textId="77777777" w:rsidR="001B14BE" w:rsidRPr="00AB4138" w:rsidRDefault="001B14BE" w:rsidP="00416F0E">
      <w:pPr>
        <w:pStyle w:val="Heading2"/>
        <w:spacing w:before="0"/>
        <w:rPr>
          <w:lang w:val="en-NZ"/>
        </w:rPr>
      </w:pPr>
      <w:r w:rsidRPr="00AB4138">
        <w:rPr>
          <w:lang w:val="en-NZ"/>
        </w:rPr>
        <w:t xml:space="preserve">Confirmation of minutes of the last meeting </w:t>
      </w:r>
    </w:p>
    <w:p w14:paraId="22069F66" w14:textId="4E8A1D14" w:rsidR="00056353" w:rsidRPr="00933AE0" w:rsidRDefault="001B14BE" w:rsidP="00416F0E">
      <w:pPr>
        <w:spacing w:after="60" w:line="240" w:lineRule="auto"/>
        <w:rPr>
          <w:rFonts w:asciiTheme="majorHAnsi" w:hAnsiTheme="majorHAnsi" w:cstheme="minorHAnsi"/>
        </w:rPr>
      </w:pPr>
      <w:r w:rsidRPr="006E01DF">
        <w:rPr>
          <w:rFonts w:asciiTheme="majorHAnsi" w:hAnsiTheme="majorHAnsi" w:cstheme="minorHAnsi"/>
        </w:rPr>
        <w:t xml:space="preserve">Moved – </w:t>
      </w:r>
      <w:r>
        <w:rPr>
          <w:rFonts w:asciiTheme="majorHAnsi" w:hAnsiTheme="majorHAnsi" w:cstheme="minorHAnsi"/>
        </w:rPr>
        <w:t>Glyn Williams</w:t>
      </w:r>
      <w:r w:rsidRPr="006E01DF">
        <w:rPr>
          <w:rFonts w:asciiTheme="majorHAnsi" w:hAnsiTheme="majorHAnsi" w:cstheme="minorHAnsi"/>
        </w:rPr>
        <w:t xml:space="preserve">, </w:t>
      </w:r>
      <w:r>
        <w:rPr>
          <w:rFonts w:asciiTheme="majorHAnsi" w:hAnsiTheme="majorHAnsi" w:cstheme="minorHAnsi"/>
        </w:rPr>
        <w:t>S</w:t>
      </w:r>
      <w:r w:rsidRPr="006E01DF">
        <w:rPr>
          <w:rFonts w:asciiTheme="majorHAnsi" w:hAnsiTheme="majorHAnsi" w:cstheme="minorHAnsi"/>
        </w:rPr>
        <w:t>econded</w:t>
      </w:r>
      <w:r>
        <w:rPr>
          <w:rFonts w:asciiTheme="majorHAnsi" w:hAnsiTheme="majorHAnsi" w:cstheme="minorHAnsi"/>
        </w:rPr>
        <w:t xml:space="preserve"> – Dave Stott, </w:t>
      </w:r>
      <w:r w:rsidRPr="006E01DF">
        <w:rPr>
          <w:rFonts w:asciiTheme="majorHAnsi" w:hAnsiTheme="majorHAnsi" w:cstheme="minorHAnsi"/>
        </w:rPr>
        <w:t>Passed unanimously.</w:t>
      </w:r>
    </w:p>
    <w:p w14:paraId="7959B0BC" w14:textId="49E7C7D9" w:rsidR="00933AE0" w:rsidRPr="00AB4138" w:rsidRDefault="00933AE0" w:rsidP="00AB4138">
      <w:pPr>
        <w:pStyle w:val="Heading2"/>
      </w:pPr>
      <w:r w:rsidRPr="00AB4138">
        <w:t xml:space="preserve">Matakana Link Road </w:t>
      </w:r>
    </w:p>
    <w:p w14:paraId="150BD926" w14:textId="58A0C851" w:rsidR="00056353" w:rsidRPr="00905EE4" w:rsidRDefault="001E52C0" w:rsidP="00416F0E">
      <w:pPr>
        <w:spacing w:after="60" w:line="240" w:lineRule="auto"/>
        <w:rPr>
          <w:i/>
          <w:lang w:val="en-NZ"/>
        </w:rPr>
      </w:pPr>
      <w:r w:rsidRPr="00905EE4">
        <w:rPr>
          <w:rFonts w:ascii="Calibri" w:hAnsi="Calibri" w:cs="Calibri"/>
          <w:i/>
          <w:color w:val="000000"/>
        </w:rPr>
        <w:t>Kimdon Nguyen: Project Manager</w:t>
      </w:r>
      <w:r w:rsidR="00905EE4" w:rsidRPr="00905EE4">
        <w:rPr>
          <w:rFonts w:ascii="Calibri" w:hAnsi="Calibri" w:cs="Calibri"/>
          <w:i/>
          <w:color w:val="000000"/>
        </w:rPr>
        <w:t xml:space="preserve"> AT</w:t>
      </w:r>
    </w:p>
    <w:p w14:paraId="08EFE29F" w14:textId="24500D2E" w:rsidR="00601DDA" w:rsidRDefault="00766BD3" w:rsidP="00416F0E">
      <w:pPr>
        <w:spacing w:after="60" w:line="240" w:lineRule="auto"/>
        <w:rPr>
          <w:lang w:val="en-NZ"/>
        </w:rPr>
      </w:pPr>
      <w:r>
        <w:rPr>
          <w:lang w:val="en-NZ"/>
        </w:rPr>
        <w:t xml:space="preserve">The </w:t>
      </w:r>
      <w:r w:rsidR="00416F0E">
        <w:rPr>
          <w:lang w:val="en-NZ"/>
        </w:rPr>
        <w:t xml:space="preserve">MLR </w:t>
      </w:r>
      <w:r>
        <w:rPr>
          <w:lang w:val="en-NZ"/>
        </w:rPr>
        <w:t>f</w:t>
      </w:r>
      <w:r w:rsidR="00601DDA">
        <w:rPr>
          <w:lang w:val="en-NZ"/>
        </w:rPr>
        <w:t>unding application</w:t>
      </w:r>
      <w:r w:rsidR="006C77A1">
        <w:rPr>
          <w:lang w:val="en-NZ"/>
        </w:rPr>
        <w:t xml:space="preserve"> lodged with NZTA</w:t>
      </w:r>
      <w:r w:rsidR="00601DDA">
        <w:rPr>
          <w:lang w:val="en-NZ"/>
        </w:rPr>
        <w:t xml:space="preserve"> </w:t>
      </w:r>
      <w:r w:rsidR="001E52C0">
        <w:rPr>
          <w:lang w:val="en-NZ"/>
        </w:rPr>
        <w:t xml:space="preserve">is on hold until </w:t>
      </w:r>
      <w:r w:rsidR="006C77A1">
        <w:rPr>
          <w:lang w:val="en-NZ"/>
        </w:rPr>
        <w:t>the</w:t>
      </w:r>
      <w:r w:rsidR="00416F0E">
        <w:rPr>
          <w:lang w:val="en-NZ"/>
        </w:rPr>
        <w:t xml:space="preserve">ir </w:t>
      </w:r>
      <w:r w:rsidR="006C77A1">
        <w:rPr>
          <w:lang w:val="en-NZ"/>
        </w:rPr>
        <w:t xml:space="preserve">request for options to reduce </w:t>
      </w:r>
      <w:r w:rsidR="001E52C0">
        <w:rPr>
          <w:lang w:val="en-NZ"/>
        </w:rPr>
        <w:t>cost</w:t>
      </w:r>
      <w:r w:rsidR="006C77A1">
        <w:rPr>
          <w:lang w:val="en-NZ"/>
        </w:rPr>
        <w:t>s</w:t>
      </w:r>
      <w:r w:rsidR="00416F0E">
        <w:rPr>
          <w:lang w:val="en-NZ"/>
        </w:rPr>
        <w:t xml:space="preserve"> has</w:t>
      </w:r>
      <w:r w:rsidR="001E52C0">
        <w:rPr>
          <w:lang w:val="en-NZ"/>
        </w:rPr>
        <w:t xml:space="preserve"> been </w:t>
      </w:r>
      <w:r>
        <w:rPr>
          <w:lang w:val="en-NZ"/>
        </w:rPr>
        <w:t>addressed</w:t>
      </w:r>
      <w:r w:rsidR="003A697B">
        <w:rPr>
          <w:lang w:val="en-NZ"/>
        </w:rPr>
        <w:t xml:space="preserve">, ie options such as a staged build, reducing from 4 lanes to 2, and reviewing the bridge design.  </w:t>
      </w:r>
      <w:r w:rsidR="007E5BE0">
        <w:rPr>
          <w:lang w:val="en-NZ"/>
        </w:rPr>
        <w:t>After which another funding application will be lodged with NZTA based on the outcome.</w:t>
      </w:r>
    </w:p>
    <w:p w14:paraId="6368B572" w14:textId="4F1E4749" w:rsidR="00601DDA" w:rsidRDefault="001E52C0" w:rsidP="00416F0E">
      <w:pPr>
        <w:spacing w:after="60" w:line="240" w:lineRule="auto"/>
        <w:rPr>
          <w:lang w:val="en-NZ"/>
        </w:rPr>
      </w:pPr>
      <w:r>
        <w:rPr>
          <w:lang w:val="en-NZ"/>
        </w:rPr>
        <w:t>The d</w:t>
      </w:r>
      <w:r w:rsidR="00601DDA">
        <w:rPr>
          <w:lang w:val="en-NZ"/>
        </w:rPr>
        <w:t>etailed design ha</w:t>
      </w:r>
      <w:r>
        <w:rPr>
          <w:lang w:val="en-NZ"/>
        </w:rPr>
        <w:t>s a</w:t>
      </w:r>
      <w:r w:rsidR="00601DDA">
        <w:rPr>
          <w:lang w:val="en-NZ"/>
        </w:rPr>
        <w:t xml:space="preserve"> preferred tenderer </w:t>
      </w:r>
      <w:r>
        <w:rPr>
          <w:lang w:val="en-NZ"/>
        </w:rPr>
        <w:t>and land acquisition discussions have been had with land owners</w:t>
      </w:r>
      <w:r w:rsidR="00240522">
        <w:rPr>
          <w:lang w:val="en-NZ"/>
        </w:rPr>
        <w:t>.  B</w:t>
      </w:r>
      <w:r w:rsidR="00601DDA">
        <w:rPr>
          <w:lang w:val="en-NZ"/>
        </w:rPr>
        <w:t>ut</w:t>
      </w:r>
      <w:r w:rsidR="00416F0E">
        <w:rPr>
          <w:lang w:val="en-NZ"/>
        </w:rPr>
        <w:t xml:space="preserve"> both are on hold pending the funding decision</w:t>
      </w:r>
      <w:r w:rsidR="00240522">
        <w:rPr>
          <w:lang w:val="en-NZ"/>
        </w:rPr>
        <w:t>.</w:t>
      </w:r>
    </w:p>
    <w:p w14:paraId="29422454" w14:textId="0BBC185A" w:rsidR="00601DDA" w:rsidRDefault="0096435E" w:rsidP="00416F0E">
      <w:pPr>
        <w:spacing w:after="60" w:line="240" w:lineRule="auto"/>
        <w:rPr>
          <w:lang w:val="en-NZ"/>
        </w:rPr>
      </w:pPr>
      <w:r>
        <w:rPr>
          <w:lang w:val="en-NZ"/>
        </w:rPr>
        <w:t xml:space="preserve">NZTA will construct </w:t>
      </w:r>
      <w:r w:rsidR="007E5BE0">
        <w:rPr>
          <w:lang w:val="en-NZ"/>
        </w:rPr>
        <w:t xml:space="preserve">the (current) </w:t>
      </w:r>
      <w:r>
        <w:rPr>
          <w:lang w:val="en-NZ"/>
        </w:rPr>
        <w:t xml:space="preserve">SH1 and </w:t>
      </w:r>
      <w:r w:rsidR="007E5BE0">
        <w:rPr>
          <w:lang w:val="en-NZ"/>
        </w:rPr>
        <w:t xml:space="preserve">future </w:t>
      </w:r>
      <w:r>
        <w:rPr>
          <w:lang w:val="en-NZ"/>
        </w:rPr>
        <w:t>MLR</w:t>
      </w:r>
      <w:r w:rsidR="007E5BE0">
        <w:rPr>
          <w:lang w:val="en-NZ"/>
        </w:rPr>
        <w:t xml:space="preserve"> intersection.</w:t>
      </w:r>
      <w:r>
        <w:rPr>
          <w:lang w:val="en-NZ"/>
        </w:rPr>
        <w:t xml:space="preserve">  </w:t>
      </w:r>
      <w:r w:rsidR="009B79B5">
        <w:rPr>
          <w:lang w:val="en-NZ"/>
        </w:rPr>
        <w:t xml:space="preserve">The </w:t>
      </w:r>
      <w:r w:rsidR="007E5BE0">
        <w:rPr>
          <w:lang w:val="en-NZ"/>
        </w:rPr>
        <w:t xml:space="preserve">MLR </w:t>
      </w:r>
      <w:r w:rsidR="00D84916">
        <w:rPr>
          <w:lang w:val="en-NZ"/>
        </w:rPr>
        <w:t>a</w:t>
      </w:r>
      <w:r>
        <w:rPr>
          <w:lang w:val="en-NZ"/>
        </w:rPr>
        <w:t xml:space="preserve">lignment goes up </w:t>
      </w:r>
      <w:r w:rsidR="00D84916">
        <w:rPr>
          <w:lang w:val="en-NZ"/>
        </w:rPr>
        <w:t>the s</w:t>
      </w:r>
      <w:r>
        <w:rPr>
          <w:lang w:val="en-NZ"/>
        </w:rPr>
        <w:t>how grounds</w:t>
      </w:r>
      <w:r w:rsidR="00D84916">
        <w:rPr>
          <w:lang w:val="en-NZ"/>
        </w:rPr>
        <w:t xml:space="preserve"> boundary, </w:t>
      </w:r>
      <w:r>
        <w:rPr>
          <w:lang w:val="en-NZ"/>
        </w:rPr>
        <w:t xml:space="preserve">heads to </w:t>
      </w:r>
      <w:r w:rsidR="009B79B5">
        <w:rPr>
          <w:lang w:val="en-NZ"/>
        </w:rPr>
        <w:t xml:space="preserve">the </w:t>
      </w:r>
      <w:r>
        <w:rPr>
          <w:lang w:val="en-NZ"/>
        </w:rPr>
        <w:t>SEA area</w:t>
      </w:r>
      <w:r w:rsidR="00D84916">
        <w:rPr>
          <w:lang w:val="en-NZ"/>
        </w:rPr>
        <w:t xml:space="preserve"> and the </w:t>
      </w:r>
      <w:r>
        <w:rPr>
          <w:lang w:val="en-NZ"/>
        </w:rPr>
        <w:t xml:space="preserve">bridge </w:t>
      </w:r>
      <w:r w:rsidR="00D84916">
        <w:rPr>
          <w:lang w:val="en-NZ"/>
        </w:rPr>
        <w:t xml:space="preserve">(max. </w:t>
      </w:r>
      <w:r>
        <w:rPr>
          <w:lang w:val="en-NZ"/>
        </w:rPr>
        <w:t>height about 15M</w:t>
      </w:r>
      <w:r w:rsidR="00D84916">
        <w:rPr>
          <w:lang w:val="en-NZ"/>
        </w:rPr>
        <w:t>)</w:t>
      </w:r>
      <w:r w:rsidR="009B79B5">
        <w:rPr>
          <w:lang w:val="en-NZ"/>
        </w:rPr>
        <w:t>, then</w:t>
      </w:r>
      <w:r w:rsidR="00D84916">
        <w:rPr>
          <w:lang w:val="en-NZ"/>
        </w:rPr>
        <w:t xml:space="preserve"> </w:t>
      </w:r>
      <w:r w:rsidR="00D770BD">
        <w:rPr>
          <w:lang w:val="en-NZ"/>
        </w:rPr>
        <w:t xml:space="preserve">joins Matakana Rd with a large roundabout west of Claydon Rd which will have a modified exit with no right turn </w:t>
      </w:r>
      <w:r w:rsidR="00246F83">
        <w:rPr>
          <w:lang w:val="en-NZ"/>
        </w:rPr>
        <w:t>in</w:t>
      </w:r>
      <w:r w:rsidR="00D770BD">
        <w:rPr>
          <w:lang w:val="en-NZ"/>
        </w:rPr>
        <w:t>.</w:t>
      </w:r>
    </w:p>
    <w:p w14:paraId="2A2F84DC" w14:textId="77777777" w:rsidR="003A697B" w:rsidRDefault="00275D45" w:rsidP="00416F0E">
      <w:pPr>
        <w:spacing w:after="60" w:line="240" w:lineRule="auto"/>
        <w:rPr>
          <w:lang w:val="en-NZ"/>
        </w:rPr>
      </w:pPr>
      <w:r>
        <w:rPr>
          <w:lang w:val="en-NZ"/>
        </w:rPr>
        <w:t xml:space="preserve">The risk to timelines of the MLR funding delay has been highlighted by AT which still aims to resolve the funding issue and complete the NoR and land purchases to start construction in October 2019.  </w:t>
      </w:r>
    </w:p>
    <w:p w14:paraId="241231DF" w14:textId="7B8FD402" w:rsidR="005F35DC" w:rsidRDefault="00A34B2B" w:rsidP="00416F0E">
      <w:pPr>
        <w:spacing w:after="60" w:line="240" w:lineRule="auto"/>
        <w:rPr>
          <w:lang w:val="en-NZ"/>
        </w:rPr>
      </w:pPr>
      <w:r>
        <w:rPr>
          <w:lang w:val="en-NZ"/>
        </w:rPr>
        <w:lastRenderedPageBreak/>
        <w:t xml:space="preserve">Could </w:t>
      </w:r>
      <w:r w:rsidR="00380F8E">
        <w:rPr>
          <w:lang w:val="en-NZ"/>
        </w:rPr>
        <w:t xml:space="preserve">the </w:t>
      </w:r>
      <w:r>
        <w:rPr>
          <w:lang w:val="en-NZ"/>
        </w:rPr>
        <w:t>Hill St</w:t>
      </w:r>
      <w:r w:rsidR="00380F8E">
        <w:rPr>
          <w:lang w:val="en-NZ"/>
        </w:rPr>
        <w:t xml:space="preserve"> overall solution potentially</w:t>
      </w:r>
      <w:r>
        <w:rPr>
          <w:lang w:val="en-NZ"/>
        </w:rPr>
        <w:t xml:space="preserve"> be delayed too</w:t>
      </w:r>
      <w:r w:rsidR="00837BD4">
        <w:rPr>
          <w:lang w:val="en-NZ"/>
        </w:rPr>
        <w:t>,</w:t>
      </w:r>
      <w:r>
        <w:rPr>
          <w:lang w:val="en-NZ"/>
        </w:rPr>
        <w:t xml:space="preserve"> even after the new motorway completion in 2021</w:t>
      </w:r>
      <w:r w:rsidR="00837BD4">
        <w:rPr>
          <w:lang w:val="en-NZ"/>
        </w:rPr>
        <w:t>, if the MLR delivery is delayed</w:t>
      </w:r>
      <w:r w:rsidR="003A697B">
        <w:rPr>
          <w:lang w:val="en-NZ"/>
        </w:rPr>
        <w:t>: a</w:t>
      </w:r>
      <w:r w:rsidR="00EB2B54">
        <w:rPr>
          <w:lang w:val="en-NZ"/>
        </w:rPr>
        <w:t xml:space="preserve"> nightmare scenario for Warkworth</w:t>
      </w:r>
      <w:r w:rsidR="003A697B">
        <w:rPr>
          <w:lang w:val="en-NZ"/>
        </w:rPr>
        <w:t>?</w:t>
      </w:r>
      <w:r w:rsidR="00837BD4">
        <w:rPr>
          <w:lang w:val="en-NZ"/>
        </w:rPr>
        <w:t xml:space="preserve">  </w:t>
      </w:r>
      <w:r w:rsidR="003A697B">
        <w:rPr>
          <w:lang w:val="en-NZ"/>
        </w:rPr>
        <w:t>It is uncertain</w:t>
      </w:r>
      <w:r w:rsidR="005F35DC">
        <w:rPr>
          <w:lang w:val="en-NZ"/>
        </w:rPr>
        <w:t xml:space="preserve"> what </w:t>
      </w:r>
      <w:r w:rsidR="003A61D3">
        <w:rPr>
          <w:lang w:val="en-NZ"/>
        </w:rPr>
        <w:t xml:space="preserve">the </w:t>
      </w:r>
      <w:r w:rsidR="005F35DC">
        <w:rPr>
          <w:lang w:val="en-NZ"/>
        </w:rPr>
        <w:t xml:space="preserve">impact </w:t>
      </w:r>
      <w:r w:rsidR="003A697B">
        <w:rPr>
          <w:lang w:val="en-NZ"/>
        </w:rPr>
        <w:t>on the</w:t>
      </w:r>
      <w:r w:rsidR="005F35DC">
        <w:rPr>
          <w:lang w:val="en-NZ"/>
        </w:rPr>
        <w:t xml:space="preserve"> Hill St </w:t>
      </w:r>
      <w:r w:rsidR="003A61D3">
        <w:rPr>
          <w:lang w:val="en-NZ"/>
        </w:rPr>
        <w:t>overall</w:t>
      </w:r>
      <w:r w:rsidR="005F35DC">
        <w:rPr>
          <w:lang w:val="en-NZ"/>
        </w:rPr>
        <w:t xml:space="preserve"> solution</w:t>
      </w:r>
      <w:r w:rsidR="003A61D3">
        <w:rPr>
          <w:lang w:val="en-NZ"/>
        </w:rPr>
        <w:t xml:space="preserve"> would be if there is a substantial delay to the MLR.</w:t>
      </w:r>
    </w:p>
    <w:p w14:paraId="327909DC" w14:textId="3B35BAE6" w:rsidR="005F35DC" w:rsidRPr="00A86D0A" w:rsidRDefault="00C22FF6" w:rsidP="00416F0E">
      <w:pPr>
        <w:spacing w:after="60" w:line="240" w:lineRule="auto"/>
        <w:rPr>
          <w:color w:val="00B050"/>
          <w:lang w:val="en-NZ"/>
        </w:rPr>
      </w:pPr>
      <w:r w:rsidRPr="00A86D0A">
        <w:rPr>
          <w:b/>
          <w:color w:val="00B050"/>
          <w:lang w:val="en-NZ"/>
        </w:rPr>
        <w:t>ACTION:</w:t>
      </w:r>
      <w:r w:rsidR="005F35DC" w:rsidRPr="00A86D0A">
        <w:rPr>
          <w:b/>
          <w:color w:val="00B050"/>
          <w:lang w:val="en-NZ"/>
        </w:rPr>
        <w:t xml:space="preserve"> </w:t>
      </w:r>
      <w:r w:rsidR="005F35DC" w:rsidRPr="00A86D0A">
        <w:rPr>
          <w:color w:val="00B050"/>
          <w:lang w:val="en-NZ"/>
        </w:rPr>
        <w:t>Ellen</w:t>
      </w:r>
      <w:r w:rsidRPr="00A86D0A">
        <w:rPr>
          <w:color w:val="00B050"/>
          <w:lang w:val="en-NZ"/>
        </w:rPr>
        <w:t xml:space="preserve"> Barrett</w:t>
      </w:r>
      <w:r w:rsidR="005F35DC" w:rsidRPr="00A86D0A">
        <w:rPr>
          <w:color w:val="00B050"/>
          <w:lang w:val="en-NZ"/>
        </w:rPr>
        <w:t xml:space="preserve"> to </w:t>
      </w:r>
      <w:r w:rsidRPr="00A86D0A">
        <w:rPr>
          <w:color w:val="00B050"/>
          <w:lang w:val="en-NZ"/>
        </w:rPr>
        <w:t xml:space="preserve">seek information on any possible impact on delivery of the Hill St overall solution </w:t>
      </w:r>
      <w:r w:rsidR="00A86D0A" w:rsidRPr="00A86D0A">
        <w:rPr>
          <w:color w:val="00B050"/>
          <w:lang w:val="en-NZ"/>
        </w:rPr>
        <w:t>by</w:t>
      </w:r>
      <w:r w:rsidR="0099409F" w:rsidRPr="00A86D0A">
        <w:rPr>
          <w:color w:val="00B050"/>
          <w:lang w:val="en-NZ"/>
        </w:rPr>
        <w:t xml:space="preserve"> </w:t>
      </w:r>
      <w:r w:rsidR="00A86D0A" w:rsidRPr="00A86D0A">
        <w:rPr>
          <w:color w:val="00B050"/>
          <w:lang w:val="en-NZ"/>
        </w:rPr>
        <w:t xml:space="preserve">a </w:t>
      </w:r>
      <w:r w:rsidR="0099409F" w:rsidRPr="00A86D0A">
        <w:rPr>
          <w:color w:val="00B050"/>
          <w:lang w:val="en-NZ"/>
        </w:rPr>
        <w:t>delay to the MLR timeline.</w:t>
      </w:r>
    </w:p>
    <w:p w14:paraId="49500EC8" w14:textId="54CC9998" w:rsidR="00AB4138" w:rsidRDefault="004D672B" w:rsidP="00416F0E">
      <w:pPr>
        <w:spacing w:after="60" w:line="240" w:lineRule="auto"/>
        <w:rPr>
          <w:color w:val="FF0000"/>
          <w:lang w:val="en-NZ"/>
        </w:rPr>
      </w:pPr>
      <w:r>
        <w:rPr>
          <w:lang w:val="en-NZ"/>
        </w:rPr>
        <w:t>Kimdon noted that the MLR feasibility study was based on assumptions of land use that were quite different to what is now known under the UP.  If funding was not an issue, he believe</w:t>
      </w:r>
      <w:r w:rsidR="00416F0E">
        <w:rPr>
          <w:lang w:val="en-NZ"/>
        </w:rPr>
        <w:t>s</w:t>
      </w:r>
      <w:r>
        <w:rPr>
          <w:lang w:val="en-NZ"/>
        </w:rPr>
        <w:t xml:space="preserve"> the MLR build might still be staged</w:t>
      </w:r>
      <w:r w:rsidR="003A697B">
        <w:rPr>
          <w:lang w:val="en-NZ"/>
        </w:rPr>
        <w:t xml:space="preserve"> but that any changes to what or how the MLR delivers would go out for public consultation.</w:t>
      </w:r>
      <w:r w:rsidR="00AB4138">
        <w:rPr>
          <w:lang w:val="en-NZ"/>
        </w:rPr>
        <w:t xml:space="preserve">  He also rejected the idea that this is an issue about front-loading the delivery.</w:t>
      </w:r>
    </w:p>
    <w:p w14:paraId="32484604" w14:textId="45182ABB" w:rsidR="00377C15" w:rsidRDefault="005F35DC" w:rsidP="00416F0E">
      <w:pPr>
        <w:spacing w:after="60" w:line="240" w:lineRule="auto"/>
        <w:rPr>
          <w:lang w:val="en-NZ"/>
        </w:rPr>
      </w:pPr>
      <w:r>
        <w:rPr>
          <w:lang w:val="en-NZ"/>
        </w:rPr>
        <w:t>One W</w:t>
      </w:r>
      <w:r w:rsidR="006A7D52">
        <w:rPr>
          <w:lang w:val="en-NZ"/>
        </w:rPr>
        <w:t>arkworth’s p</w:t>
      </w:r>
      <w:r w:rsidR="00C24744">
        <w:rPr>
          <w:lang w:val="en-NZ"/>
        </w:rPr>
        <w:t xml:space="preserve">oint of view </w:t>
      </w:r>
      <w:r w:rsidR="004D672B">
        <w:rPr>
          <w:lang w:val="en-NZ"/>
        </w:rPr>
        <w:t xml:space="preserve">is that </w:t>
      </w:r>
      <w:r w:rsidR="00C24744">
        <w:rPr>
          <w:lang w:val="en-NZ"/>
        </w:rPr>
        <w:t xml:space="preserve">Warkworth </w:t>
      </w:r>
      <w:r>
        <w:rPr>
          <w:lang w:val="en-NZ"/>
        </w:rPr>
        <w:t xml:space="preserve">will grow faster than </w:t>
      </w:r>
      <w:r w:rsidR="00C24744">
        <w:rPr>
          <w:lang w:val="en-NZ"/>
        </w:rPr>
        <w:t>Council</w:t>
      </w:r>
      <w:r>
        <w:rPr>
          <w:lang w:val="en-NZ"/>
        </w:rPr>
        <w:t xml:space="preserve"> projections</w:t>
      </w:r>
      <w:r w:rsidR="004D672B">
        <w:rPr>
          <w:lang w:val="en-NZ"/>
        </w:rPr>
        <w:t xml:space="preserve"> and that </w:t>
      </w:r>
      <w:r w:rsidR="00C24744">
        <w:rPr>
          <w:lang w:val="en-NZ"/>
        </w:rPr>
        <w:t>a</w:t>
      </w:r>
      <w:r w:rsidR="00416F0E">
        <w:rPr>
          <w:lang w:val="en-NZ"/>
        </w:rPr>
        <w:t xml:space="preserve"> reduction to </w:t>
      </w:r>
      <w:r w:rsidR="004C167A">
        <w:rPr>
          <w:lang w:val="en-NZ"/>
        </w:rPr>
        <w:t>2 lane</w:t>
      </w:r>
      <w:r w:rsidR="00416F0E">
        <w:rPr>
          <w:lang w:val="en-NZ"/>
        </w:rPr>
        <w:t>s would</w:t>
      </w:r>
      <w:r w:rsidR="00177EC5">
        <w:rPr>
          <w:lang w:val="en-NZ"/>
        </w:rPr>
        <w:t xml:space="preserve"> not im</w:t>
      </w:r>
      <w:r w:rsidR="004D672B">
        <w:rPr>
          <w:lang w:val="en-NZ"/>
        </w:rPr>
        <w:t xml:space="preserve">press the local community which already </w:t>
      </w:r>
      <w:r w:rsidR="00177EC5">
        <w:rPr>
          <w:lang w:val="en-NZ"/>
        </w:rPr>
        <w:t>feel</w:t>
      </w:r>
      <w:r w:rsidR="004D672B">
        <w:rPr>
          <w:lang w:val="en-NZ"/>
        </w:rPr>
        <w:t xml:space="preserve">s seriously underfunded.  </w:t>
      </w:r>
    </w:p>
    <w:p w14:paraId="13AAACE9" w14:textId="245E45B0" w:rsidR="00377C15" w:rsidRDefault="003A697B" w:rsidP="00416F0E">
      <w:pPr>
        <w:spacing w:after="60" w:line="240" w:lineRule="auto"/>
        <w:rPr>
          <w:lang w:val="en-NZ"/>
        </w:rPr>
      </w:pPr>
      <w:r>
        <w:rPr>
          <w:lang w:val="en-NZ"/>
        </w:rPr>
        <w:t>What</w:t>
      </w:r>
      <w:r w:rsidR="00377C15">
        <w:rPr>
          <w:lang w:val="en-NZ"/>
        </w:rPr>
        <w:t xml:space="preserve"> changes have occurred to remove support for 4 </w:t>
      </w:r>
      <w:r w:rsidR="004C167A">
        <w:rPr>
          <w:lang w:val="en-NZ"/>
        </w:rPr>
        <w:t>lanes</w:t>
      </w:r>
      <w:r w:rsidR="004D672B">
        <w:rPr>
          <w:lang w:val="en-NZ"/>
        </w:rPr>
        <w:t xml:space="preserve"> – is it just a funding issue?</w:t>
      </w:r>
      <w:r>
        <w:rPr>
          <w:lang w:val="en-NZ"/>
        </w:rPr>
        <w:t xml:space="preserve">  </w:t>
      </w:r>
      <w:r w:rsidR="00AB4138">
        <w:rPr>
          <w:lang w:val="en-NZ"/>
        </w:rPr>
        <w:t xml:space="preserve">Did a recent media article about ‘gold plating the MLR’ play a role?  </w:t>
      </w:r>
      <w:r>
        <w:rPr>
          <w:lang w:val="en-NZ"/>
        </w:rPr>
        <w:t xml:space="preserve">What data does </w:t>
      </w:r>
      <w:r w:rsidR="004D672B">
        <w:rPr>
          <w:lang w:val="en-NZ"/>
        </w:rPr>
        <w:t>the</w:t>
      </w:r>
      <w:r>
        <w:rPr>
          <w:lang w:val="en-NZ"/>
        </w:rPr>
        <w:t xml:space="preserve"> M</w:t>
      </w:r>
      <w:r w:rsidR="004D672B">
        <w:rPr>
          <w:lang w:val="en-NZ"/>
        </w:rPr>
        <w:t xml:space="preserve">odel </w:t>
      </w:r>
      <w:r>
        <w:rPr>
          <w:lang w:val="en-NZ"/>
        </w:rPr>
        <w:t>use that might determine</w:t>
      </w:r>
      <w:r w:rsidR="004D672B">
        <w:rPr>
          <w:lang w:val="en-NZ"/>
        </w:rPr>
        <w:t xml:space="preserve"> whether 2 or 4 lanes are needed</w:t>
      </w:r>
      <w:r>
        <w:rPr>
          <w:lang w:val="en-NZ"/>
        </w:rPr>
        <w:t>?</w:t>
      </w:r>
      <w:r w:rsidR="004D672B">
        <w:rPr>
          <w:lang w:val="en-NZ"/>
        </w:rPr>
        <w:t xml:space="preserve">  </w:t>
      </w:r>
      <w:r w:rsidR="00324EBA">
        <w:rPr>
          <w:lang w:val="en-NZ"/>
        </w:rPr>
        <w:t>Mott McDonald</w:t>
      </w:r>
      <w:r w:rsidR="004D672B">
        <w:rPr>
          <w:lang w:val="en-NZ"/>
        </w:rPr>
        <w:t xml:space="preserve">’s research for the Hill St overall design </w:t>
      </w:r>
      <w:r w:rsidR="00416F0E">
        <w:rPr>
          <w:lang w:val="en-NZ"/>
        </w:rPr>
        <w:t>showed a</w:t>
      </w:r>
      <w:r w:rsidR="00324EBA">
        <w:rPr>
          <w:lang w:val="en-NZ"/>
        </w:rPr>
        <w:t xml:space="preserve"> major increase in use of the intersection</w:t>
      </w:r>
      <w:r w:rsidR="0030445C">
        <w:rPr>
          <w:lang w:val="en-NZ"/>
        </w:rPr>
        <w:t xml:space="preserve"> in future</w:t>
      </w:r>
      <w:r w:rsidR="00416F0E">
        <w:rPr>
          <w:lang w:val="en-NZ"/>
        </w:rPr>
        <w:t>, which contradicted assumptions to that point</w:t>
      </w:r>
      <w:r>
        <w:rPr>
          <w:lang w:val="en-NZ"/>
        </w:rPr>
        <w:t>.</w:t>
      </w:r>
    </w:p>
    <w:p w14:paraId="74423639" w14:textId="74647B90" w:rsidR="00416F0E" w:rsidRDefault="004D672B" w:rsidP="00416F0E">
      <w:pPr>
        <w:spacing w:after="60" w:line="240" w:lineRule="auto"/>
        <w:rPr>
          <w:lang w:val="en-NZ"/>
        </w:rPr>
      </w:pPr>
      <w:r>
        <w:rPr>
          <w:lang w:val="en-NZ"/>
        </w:rPr>
        <w:t xml:space="preserve">The numbers </w:t>
      </w:r>
      <w:r w:rsidR="003A697B">
        <w:rPr>
          <w:lang w:val="en-NZ"/>
        </w:rPr>
        <w:t>u</w:t>
      </w:r>
      <w:r>
        <w:rPr>
          <w:lang w:val="en-NZ"/>
        </w:rPr>
        <w:t xml:space="preserve">sed </w:t>
      </w:r>
      <w:r w:rsidR="00416F0E">
        <w:rPr>
          <w:lang w:val="en-NZ"/>
        </w:rPr>
        <w:t>in</w:t>
      </w:r>
      <w:r>
        <w:rPr>
          <w:lang w:val="en-NZ"/>
        </w:rPr>
        <w:t xml:space="preserve"> </w:t>
      </w:r>
      <w:r w:rsidR="003A697B">
        <w:rPr>
          <w:lang w:val="en-NZ"/>
        </w:rPr>
        <w:t>the</w:t>
      </w:r>
      <w:r w:rsidR="00416F0E">
        <w:rPr>
          <w:lang w:val="en-NZ"/>
        </w:rPr>
        <w:t xml:space="preserve"> Model</w:t>
      </w:r>
      <w:r>
        <w:rPr>
          <w:lang w:val="en-NZ"/>
        </w:rPr>
        <w:t xml:space="preserve"> are produced by the Auckland Forecasting Centre and requests </w:t>
      </w:r>
      <w:r w:rsidR="00416F0E">
        <w:rPr>
          <w:lang w:val="en-NZ"/>
        </w:rPr>
        <w:t>were put to Kimdon have the data released.</w:t>
      </w:r>
      <w:r>
        <w:rPr>
          <w:lang w:val="en-NZ"/>
        </w:rPr>
        <w:t xml:space="preserve">  Locally there is great interest in what the</w:t>
      </w:r>
      <w:r w:rsidR="00416F0E">
        <w:rPr>
          <w:lang w:val="en-NZ"/>
        </w:rPr>
        <w:t>se</w:t>
      </w:r>
      <w:r>
        <w:rPr>
          <w:lang w:val="en-NZ"/>
        </w:rPr>
        <w:t xml:space="preserve"> numbers are</w:t>
      </w:r>
      <w:r w:rsidR="003A697B">
        <w:rPr>
          <w:lang w:val="en-NZ"/>
        </w:rPr>
        <w:t xml:space="preserve">.  Also in </w:t>
      </w:r>
      <w:r>
        <w:rPr>
          <w:lang w:val="en-NZ"/>
        </w:rPr>
        <w:t xml:space="preserve">whether </w:t>
      </w:r>
      <w:r w:rsidR="00416F0E">
        <w:rPr>
          <w:lang w:val="en-NZ"/>
        </w:rPr>
        <w:t>their interpretation</w:t>
      </w:r>
      <w:r w:rsidR="003A697B">
        <w:rPr>
          <w:lang w:val="en-NZ"/>
        </w:rPr>
        <w:t xml:space="preserve"> of the timing of population growth</w:t>
      </w:r>
      <w:r w:rsidR="00416F0E">
        <w:rPr>
          <w:lang w:val="en-NZ"/>
        </w:rPr>
        <w:t xml:space="preserve"> </w:t>
      </w:r>
      <w:r w:rsidR="003A697B">
        <w:rPr>
          <w:lang w:val="en-NZ"/>
        </w:rPr>
        <w:t xml:space="preserve">is </w:t>
      </w:r>
      <w:r w:rsidR="00AB4138">
        <w:rPr>
          <w:lang w:val="en-NZ"/>
        </w:rPr>
        <w:t>correct.</w:t>
      </w:r>
    </w:p>
    <w:p w14:paraId="42740ACE" w14:textId="5E767D7F" w:rsidR="005072BF" w:rsidRPr="006C14DF" w:rsidRDefault="005072BF" w:rsidP="00416F0E">
      <w:pPr>
        <w:spacing w:after="60" w:line="240" w:lineRule="auto"/>
        <w:rPr>
          <w:color w:val="00B050"/>
          <w:lang w:val="en-NZ"/>
        </w:rPr>
      </w:pPr>
      <w:r w:rsidRPr="006C14DF">
        <w:rPr>
          <w:b/>
          <w:color w:val="00B050"/>
          <w:lang w:val="en-NZ"/>
        </w:rPr>
        <w:t>ACTION:</w:t>
      </w:r>
      <w:r w:rsidRPr="006C14DF">
        <w:rPr>
          <w:color w:val="00B050"/>
          <w:lang w:val="en-NZ"/>
        </w:rPr>
        <w:t xml:space="preserve"> </w:t>
      </w:r>
      <w:r w:rsidR="00CB424B" w:rsidRPr="006C14DF">
        <w:rPr>
          <w:color w:val="00B050"/>
          <w:lang w:val="en-NZ"/>
        </w:rPr>
        <w:t>Kimdon</w:t>
      </w:r>
      <w:r w:rsidR="00AC65A9">
        <w:rPr>
          <w:color w:val="00B050"/>
          <w:lang w:val="en-NZ"/>
        </w:rPr>
        <w:t xml:space="preserve"> Nguyen</w:t>
      </w:r>
      <w:r w:rsidR="00F82CEA" w:rsidRPr="006C14DF">
        <w:rPr>
          <w:color w:val="00B050"/>
          <w:lang w:val="en-NZ"/>
        </w:rPr>
        <w:t xml:space="preserve"> to find out whether the dat</w:t>
      </w:r>
      <w:r w:rsidR="004C0165" w:rsidRPr="006C14DF">
        <w:rPr>
          <w:color w:val="00B050"/>
          <w:lang w:val="en-NZ"/>
        </w:rPr>
        <w:t>a</w:t>
      </w:r>
      <w:r w:rsidR="00F82CEA" w:rsidRPr="006C14DF">
        <w:rPr>
          <w:color w:val="00B050"/>
          <w:lang w:val="en-NZ"/>
        </w:rPr>
        <w:t xml:space="preserve"> for </w:t>
      </w:r>
      <w:r w:rsidR="003750B4">
        <w:rPr>
          <w:color w:val="00B050"/>
          <w:lang w:val="en-NZ"/>
        </w:rPr>
        <w:t xml:space="preserve">the latest </w:t>
      </w:r>
      <w:r w:rsidR="004C0165" w:rsidRPr="006C14DF">
        <w:rPr>
          <w:color w:val="00B050"/>
          <w:lang w:val="en-NZ"/>
        </w:rPr>
        <w:t>Model</w:t>
      </w:r>
      <w:r w:rsidR="00F82CEA" w:rsidRPr="006C14DF">
        <w:rPr>
          <w:color w:val="00B050"/>
          <w:lang w:val="en-NZ"/>
        </w:rPr>
        <w:t xml:space="preserve"> used for the MLR </w:t>
      </w:r>
      <w:r w:rsidR="003750B4">
        <w:rPr>
          <w:color w:val="00B050"/>
          <w:lang w:val="en-NZ"/>
        </w:rPr>
        <w:t>is available for public release.</w:t>
      </w:r>
    </w:p>
    <w:p w14:paraId="31C6FA1E" w14:textId="6FC3D14B" w:rsidR="005072BF" w:rsidRDefault="00482829" w:rsidP="00416F0E">
      <w:pPr>
        <w:spacing w:after="60" w:line="240" w:lineRule="auto"/>
        <w:rPr>
          <w:lang w:val="en-NZ"/>
        </w:rPr>
      </w:pPr>
      <w:r>
        <w:rPr>
          <w:lang w:val="en-NZ"/>
        </w:rPr>
        <w:t>Local c</w:t>
      </w:r>
      <w:r w:rsidR="005072BF">
        <w:rPr>
          <w:lang w:val="en-NZ"/>
        </w:rPr>
        <w:t xml:space="preserve">oncerns about </w:t>
      </w:r>
      <w:r>
        <w:rPr>
          <w:lang w:val="en-NZ"/>
        </w:rPr>
        <w:t xml:space="preserve">any </w:t>
      </w:r>
      <w:r w:rsidR="005072BF">
        <w:rPr>
          <w:lang w:val="en-NZ"/>
        </w:rPr>
        <w:t xml:space="preserve">scale back </w:t>
      </w:r>
      <w:r>
        <w:rPr>
          <w:lang w:val="en-NZ"/>
        </w:rPr>
        <w:t>to the</w:t>
      </w:r>
      <w:r w:rsidR="00416F0E">
        <w:rPr>
          <w:lang w:val="en-NZ"/>
        </w:rPr>
        <w:t xml:space="preserve"> MLR</w:t>
      </w:r>
      <w:r>
        <w:rPr>
          <w:lang w:val="en-NZ"/>
        </w:rPr>
        <w:t xml:space="preserve"> need to be </w:t>
      </w:r>
      <w:r w:rsidR="005072BF">
        <w:rPr>
          <w:lang w:val="en-NZ"/>
        </w:rPr>
        <w:t>heard.</w:t>
      </w:r>
      <w:r w:rsidR="005D263B">
        <w:rPr>
          <w:lang w:val="en-NZ"/>
        </w:rPr>
        <w:t xml:space="preserve">  From a land planning perspective there is a need to listen to the community’s concerns and needs, not</w:t>
      </w:r>
      <w:r w:rsidR="00416F0E">
        <w:rPr>
          <w:lang w:val="en-NZ"/>
        </w:rPr>
        <w:t xml:space="preserve"> just to</w:t>
      </w:r>
      <w:r w:rsidR="005D263B">
        <w:rPr>
          <w:lang w:val="en-NZ"/>
        </w:rPr>
        <w:t xml:space="preserve"> rely on computer modelling.</w:t>
      </w:r>
    </w:p>
    <w:p w14:paraId="0D56C2E5" w14:textId="3B9B273D" w:rsidR="00AB4138" w:rsidRDefault="00AB4138" w:rsidP="00416F0E">
      <w:pPr>
        <w:spacing w:after="60" w:line="240" w:lineRule="auto"/>
        <w:rPr>
          <w:lang w:val="en-NZ"/>
        </w:rPr>
      </w:pPr>
      <w:r>
        <w:rPr>
          <w:lang w:val="en-NZ"/>
        </w:rPr>
        <w:t>Greg Sayers noted that whatever the solution, the delivery timeframe is crucial.</w:t>
      </w:r>
    </w:p>
    <w:p w14:paraId="0307EA8F" w14:textId="1D0A81A1" w:rsidR="00EF0686" w:rsidRPr="006E0A1D" w:rsidRDefault="00EF0686" w:rsidP="00416F0E">
      <w:pPr>
        <w:spacing w:after="60" w:line="240" w:lineRule="auto"/>
        <w:rPr>
          <w:color w:val="00B050"/>
          <w:lang w:val="en-NZ"/>
        </w:rPr>
      </w:pPr>
      <w:r w:rsidRPr="006E0A1D">
        <w:rPr>
          <w:b/>
          <w:color w:val="00B050"/>
          <w:lang w:val="en-NZ"/>
        </w:rPr>
        <w:t>ACTION:</w:t>
      </w:r>
      <w:r w:rsidRPr="006E0A1D">
        <w:rPr>
          <w:color w:val="00B050"/>
          <w:lang w:val="en-NZ"/>
        </w:rPr>
        <w:t xml:space="preserve"> Ellen </w:t>
      </w:r>
      <w:r w:rsidR="00AC65A9">
        <w:rPr>
          <w:color w:val="00B050"/>
          <w:lang w:val="en-NZ"/>
        </w:rPr>
        <w:t xml:space="preserve">Barrett </w:t>
      </w:r>
      <w:r w:rsidRPr="006E0A1D">
        <w:rPr>
          <w:color w:val="00B050"/>
          <w:lang w:val="en-NZ"/>
        </w:rPr>
        <w:t xml:space="preserve">to raise the concept of </w:t>
      </w:r>
      <w:r w:rsidR="006E0A1D" w:rsidRPr="006E0A1D">
        <w:rPr>
          <w:color w:val="00B050"/>
          <w:lang w:val="en-NZ"/>
        </w:rPr>
        <w:t>an</w:t>
      </w:r>
      <w:r w:rsidRPr="006E0A1D">
        <w:rPr>
          <w:color w:val="00B050"/>
          <w:lang w:val="en-NZ"/>
        </w:rPr>
        <w:t xml:space="preserve"> </w:t>
      </w:r>
      <w:r w:rsidR="006E0A1D" w:rsidRPr="006E0A1D">
        <w:rPr>
          <w:color w:val="00B050"/>
          <w:lang w:val="en-NZ"/>
        </w:rPr>
        <w:t xml:space="preserve">MLR </w:t>
      </w:r>
      <w:r w:rsidRPr="006E0A1D">
        <w:rPr>
          <w:color w:val="00B050"/>
          <w:lang w:val="en-NZ"/>
        </w:rPr>
        <w:t xml:space="preserve">CAG with the relevant </w:t>
      </w:r>
      <w:r w:rsidR="006E0A1D" w:rsidRPr="006E0A1D">
        <w:rPr>
          <w:color w:val="00B050"/>
          <w:lang w:val="en-NZ"/>
        </w:rPr>
        <w:t>AT staff.</w:t>
      </w:r>
    </w:p>
    <w:p w14:paraId="4E3842BB" w14:textId="3CA01990" w:rsidR="00707CD0" w:rsidRPr="005C015A" w:rsidRDefault="00707CD0" w:rsidP="00416F0E">
      <w:pPr>
        <w:spacing w:after="60" w:line="240" w:lineRule="auto"/>
        <w:rPr>
          <w:color w:val="00B050"/>
          <w:lang w:val="en-NZ"/>
        </w:rPr>
      </w:pPr>
      <w:r w:rsidRPr="005C015A">
        <w:rPr>
          <w:b/>
          <w:color w:val="00B050"/>
          <w:lang w:val="en-NZ"/>
        </w:rPr>
        <w:t xml:space="preserve">ACTION: </w:t>
      </w:r>
      <w:r w:rsidRPr="005C015A">
        <w:rPr>
          <w:color w:val="00B050"/>
          <w:lang w:val="en-NZ"/>
        </w:rPr>
        <w:t>K</w:t>
      </w:r>
      <w:r w:rsidR="005C015A" w:rsidRPr="005C015A">
        <w:rPr>
          <w:color w:val="00B050"/>
          <w:lang w:val="en-NZ"/>
        </w:rPr>
        <w:t>imdon</w:t>
      </w:r>
      <w:r w:rsidRPr="005C015A">
        <w:rPr>
          <w:color w:val="00B050"/>
          <w:lang w:val="en-NZ"/>
        </w:rPr>
        <w:t xml:space="preserve"> </w:t>
      </w:r>
      <w:r w:rsidR="00AC65A9">
        <w:rPr>
          <w:color w:val="00B050"/>
          <w:lang w:val="en-NZ"/>
        </w:rPr>
        <w:t xml:space="preserve">Nguyen </w:t>
      </w:r>
      <w:r w:rsidRPr="005C015A">
        <w:rPr>
          <w:color w:val="00B050"/>
          <w:lang w:val="en-NZ"/>
        </w:rPr>
        <w:t>to ch</w:t>
      </w:r>
      <w:r w:rsidR="005C015A" w:rsidRPr="005C015A">
        <w:rPr>
          <w:color w:val="00B050"/>
          <w:lang w:val="en-NZ"/>
        </w:rPr>
        <w:t>e</w:t>
      </w:r>
      <w:r w:rsidRPr="005C015A">
        <w:rPr>
          <w:color w:val="00B050"/>
          <w:lang w:val="en-NZ"/>
        </w:rPr>
        <w:t xml:space="preserve">ck if </w:t>
      </w:r>
      <w:r w:rsidR="005C015A" w:rsidRPr="005C015A">
        <w:rPr>
          <w:color w:val="00B050"/>
          <w:lang w:val="en-NZ"/>
        </w:rPr>
        <w:t>the</w:t>
      </w:r>
      <w:r w:rsidRPr="005C015A">
        <w:rPr>
          <w:color w:val="00B050"/>
          <w:lang w:val="en-NZ"/>
        </w:rPr>
        <w:t xml:space="preserve"> slides</w:t>
      </w:r>
      <w:r w:rsidR="005C015A" w:rsidRPr="005C015A">
        <w:rPr>
          <w:color w:val="00B050"/>
          <w:lang w:val="en-NZ"/>
        </w:rPr>
        <w:t xml:space="preserve"> he displayed at the meeting</w:t>
      </w:r>
      <w:r w:rsidRPr="005C015A">
        <w:rPr>
          <w:color w:val="00B050"/>
          <w:lang w:val="en-NZ"/>
        </w:rPr>
        <w:t xml:space="preserve"> are for public </w:t>
      </w:r>
      <w:r w:rsidR="005C015A" w:rsidRPr="005C015A">
        <w:rPr>
          <w:color w:val="00B050"/>
          <w:lang w:val="en-NZ"/>
        </w:rPr>
        <w:t xml:space="preserve">release and, if so, </w:t>
      </w:r>
      <w:r w:rsidRPr="005C015A">
        <w:rPr>
          <w:color w:val="00B050"/>
          <w:lang w:val="en-NZ"/>
        </w:rPr>
        <w:t xml:space="preserve">email </w:t>
      </w:r>
      <w:r w:rsidR="005C015A" w:rsidRPr="005C015A">
        <w:rPr>
          <w:color w:val="00B050"/>
          <w:lang w:val="en-NZ"/>
        </w:rPr>
        <w:t xml:space="preserve">them </w:t>
      </w:r>
      <w:r w:rsidRPr="005C015A">
        <w:rPr>
          <w:color w:val="00B050"/>
          <w:lang w:val="en-NZ"/>
        </w:rPr>
        <w:t xml:space="preserve">to </w:t>
      </w:r>
      <w:r w:rsidR="005C015A" w:rsidRPr="005C015A">
        <w:rPr>
          <w:color w:val="00B050"/>
          <w:lang w:val="en-NZ"/>
        </w:rPr>
        <w:t xml:space="preserve">Murray or Chris at One </w:t>
      </w:r>
      <w:r w:rsidR="00AC65A9">
        <w:rPr>
          <w:color w:val="00B050"/>
          <w:lang w:val="en-NZ"/>
        </w:rPr>
        <w:t>Warkworth.</w:t>
      </w:r>
    </w:p>
    <w:p w14:paraId="3E6FC135" w14:textId="77777777" w:rsidR="0076791F" w:rsidRPr="006E01DF" w:rsidRDefault="0076791F" w:rsidP="00416F0E">
      <w:pPr>
        <w:pStyle w:val="Heading2"/>
        <w:spacing w:before="0"/>
        <w:rPr>
          <w:lang w:val="en-NZ"/>
        </w:rPr>
      </w:pPr>
      <w:r w:rsidRPr="006E01DF">
        <w:rPr>
          <w:lang w:val="en-NZ"/>
        </w:rPr>
        <w:t xml:space="preserve">Warkworth to Wellsford State Highway extension </w:t>
      </w:r>
    </w:p>
    <w:p w14:paraId="4886A307" w14:textId="1FDC38B1" w:rsidR="00707CD0" w:rsidRPr="006A56A3" w:rsidRDefault="0076791F" w:rsidP="00416F0E">
      <w:pPr>
        <w:spacing w:after="60" w:line="240" w:lineRule="auto"/>
        <w:rPr>
          <w:i/>
          <w:lang w:val="en-NZ"/>
        </w:rPr>
      </w:pPr>
      <w:r w:rsidRPr="006A56A3">
        <w:rPr>
          <w:i/>
          <w:lang w:val="en-NZ"/>
        </w:rPr>
        <w:t xml:space="preserve">Sebastian Reed, NZTA </w:t>
      </w:r>
      <w:r w:rsidR="00C06DD9" w:rsidRPr="006A56A3">
        <w:rPr>
          <w:i/>
          <w:lang w:val="en-NZ"/>
        </w:rPr>
        <w:t>Planner</w:t>
      </w:r>
    </w:p>
    <w:p w14:paraId="513AE7D1" w14:textId="77777777" w:rsidR="00EE6A02" w:rsidRDefault="00EE6A02" w:rsidP="00416F0E">
      <w:pPr>
        <w:spacing w:after="60" w:line="240" w:lineRule="auto"/>
        <w:rPr>
          <w:lang w:val="en-NZ"/>
        </w:rPr>
      </w:pPr>
      <w:r>
        <w:rPr>
          <w:lang w:val="en-NZ"/>
        </w:rPr>
        <w:t>Progress in</w:t>
      </w:r>
      <w:r w:rsidR="00F6327E">
        <w:rPr>
          <w:lang w:val="en-NZ"/>
        </w:rPr>
        <w:t xml:space="preserve"> 2018</w:t>
      </w:r>
      <w:r>
        <w:rPr>
          <w:lang w:val="en-NZ"/>
        </w:rPr>
        <w:t xml:space="preserve"> is expected</w:t>
      </w:r>
      <w:r w:rsidR="00F6327E">
        <w:rPr>
          <w:lang w:val="en-NZ"/>
        </w:rPr>
        <w:t xml:space="preserve"> but unsure of</w:t>
      </w:r>
      <w:r>
        <w:rPr>
          <w:lang w:val="en-NZ"/>
        </w:rPr>
        <w:t xml:space="preserve"> the</w:t>
      </w:r>
      <w:r w:rsidR="00F6327E">
        <w:rPr>
          <w:lang w:val="en-NZ"/>
        </w:rPr>
        <w:t xml:space="preserve"> specifics.</w:t>
      </w:r>
      <w:r w:rsidR="007B7010">
        <w:rPr>
          <w:lang w:val="en-NZ"/>
        </w:rPr>
        <w:t xml:space="preserve">  </w:t>
      </w:r>
    </w:p>
    <w:p w14:paraId="154CC526" w14:textId="1A2637FC" w:rsidR="007B7010" w:rsidRDefault="00EE6A02" w:rsidP="00416F0E">
      <w:pPr>
        <w:spacing w:after="60" w:line="240" w:lineRule="auto"/>
        <w:rPr>
          <w:lang w:val="en-NZ"/>
        </w:rPr>
      </w:pPr>
      <w:r>
        <w:rPr>
          <w:lang w:val="en-NZ"/>
        </w:rPr>
        <w:t xml:space="preserve">Chris noted that Mark Mitchell is </w:t>
      </w:r>
      <w:r w:rsidR="007B7010">
        <w:rPr>
          <w:lang w:val="en-NZ"/>
        </w:rPr>
        <w:t>concerned on behalf of property owners</w:t>
      </w:r>
      <w:r>
        <w:rPr>
          <w:lang w:val="en-NZ"/>
        </w:rPr>
        <w:t xml:space="preserve"> who have been approaching him</w:t>
      </w:r>
      <w:r w:rsidR="005E1CD0">
        <w:rPr>
          <w:lang w:val="en-NZ"/>
        </w:rPr>
        <w:t xml:space="preserve"> regarding their </w:t>
      </w:r>
      <w:r w:rsidR="001261F0">
        <w:rPr>
          <w:lang w:val="en-NZ"/>
        </w:rPr>
        <w:t>uncertain situation with regard to land purchase</w:t>
      </w:r>
      <w:r w:rsidR="005E1CD0">
        <w:rPr>
          <w:lang w:val="en-NZ"/>
        </w:rPr>
        <w:t xml:space="preserve">. </w:t>
      </w:r>
      <w:r w:rsidR="001D04D9">
        <w:rPr>
          <w:lang w:val="en-NZ"/>
        </w:rPr>
        <w:t xml:space="preserve">Sebastian </w:t>
      </w:r>
      <w:r w:rsidR="001261F0">
        <w:rPr>
          <w:lang w:val="en-NZ"/>
        </w:rPr>
        <w:t>did not know whether engagement</w:t>
      </w:r>
      <w:r w:rsidR="001D04D9">
        <w:rPr>
          <w:lang w:val="en-NZ"/>
        </w:rPr>
        <w:t xml:space="preserve"> with individual property owners was progressing or not.</w:t>
      </w:r>
    </w:p>
    <w:p w14:paraId="4E86ABD3" w14:textId="77777777" w:rsidR="00FA6473" w:rsidRPr="006E01DF" w:rsidRDefault="00FA6473" w:rsidP="00416F0E">
      <w:pPr>
        <w:pStyle w:val="Heading2"/>
        <w:spacing w:before="0"/>
        <w:rPr>
          <w:lang w:val="en-NZ"/>
        </w:rPr>
      </w:pPr>
      <w:r w:rsidRPr="006E01DF">
        <w:rPr>
          <w:lang w:val="en-NZ"/>
        </w:rPr>
        <w:t xml:space="preserve">Puhoi to Warkworth State Highway extension </w:t>
      </w:r>
    </w:p>
    <w:p w14:paraId="1CECC216" w14:textId="5CD2CF9C" w:rsidR="007B7010" w:rsidRPr="006A56A3" w:rsidRDefault="00FA6473" w:rsidP="00416F0E">
      <w:pPr>
        <w:spacing w:after="60" w:line="240" w:lineRule="auto"/>
        <w:rPr>
          <w:i/>
          <w:lang w:val="en-NZ"/>
        </w:rPr>
      </w:pPr>
      <w:r w:rsidRPr="006A56A3">
        <w:rPr>
          <w:i/>
          <w:lang w:val="en-NZ"/>
        </w:rPr>
        <w:t>K</w:t>
      </w:r>
      <w:r w:rsidR="001537ED" w:rsidRPr="006A56A3">
        <w:rPr>
          <w:i/>
          <w:lang w:val="en-NZ"/>
        </w:rPr>
        <w:t>arsten Stevenson</w:t>
      </w:r>
      <w:r w:rsidR="006E2D08" w:rsidRPr="006A56A3">
        <w:rPr>
          <w:i/>
          <w:lang w:val="en-NZ"/>
        </w:rPr>
        <w:t xml:space="preserve">, </w:t>
      </w:r>
      <w:r w:rsidR="009E6B9F" w:rsidRPr="006A56A3">
        <w:rPr>
          <w:i/>
          <w:lang w:val="en-NZ"/>
        </w:rPr>
        <w:t>Key Relationships</w:t>
      </w:r>
      <w:r w:rsidR="006E2D08" w:rsidRPr="006A56A3">
        <w:rPr>
          <w:i/>
          <w:lang w:val="en-NZ"/>
        </w:rPr>
        <w:t xml:space="preserve"> Manager NX2</w:t>
      </w:r>
    </w:p>
    <w:p w14:paraId="3CAD0D65" w14:textId="1E73778E" w:rsidR="001537ED" w:rsidRDefault="00131D2B" w:rsidP="00416F0E">
      <w:pPr>
        <w:spacing w:after="60" w:line="240" w:lineRule="auto"/>
        <w:rPr>
          <w:lang w:val="en-NZ"/>
        </w:rPr>
      </w:pPr>
      <w:r>
        <w:rPr>
          <w:lang w:val="en-NZ"/>
        </w:rPr>
        <w:t>Noted that</w:t>
      </w:r>
      <w:r w:rsidR="00096854">
        <w:rPr>
          <w:lang w:val="en-NZ"/>
        </w:rPr>
        <w:t xml:space="preserve"> the previous meeting minutes incorrectly </w:t>
      </w:r>
      <w:r w:rsidR="00ED344F">
        <w:rPr>
          <w:lang w:val="en-NZ"/>
        </w:rPr>
        <w:t>stated, ‘</w:t>
      </w:r>
      <w:r w:rsidR="00ED344F" w:rsidRPr="00A142BE">
        <w:rPr>
          <w:rFonts w:asciiTheme="majorHAnsi" w:hAnsiTheme="majorHAnsi" w:cstheme="minorHAnsi"/>
          <w:sz w:val="24"/>
          <w:szCs w:val="24"/>
        </w:rPr>
        <w:t>Earthworks were behind by four million cubic meters</w:t>
      </w:r>
      <w:r w:rsidR="00ED344F">
        <w:rPr>
          <w:rFonts w:asciiTheme="majorHAnsi" w:hAnsiTheme="majorHAnsi" w:cstheme="minorHAnsi"/>
          <w:sz w:val="24"/>
          <w:szCs w:val="24"/>
        </w:rPr>
        <w:t xml:space="preserve"> [sic]</w:t>
      </w:r>
      <w:r>
        <w:rPr>
          <w:rFonts w:asciiTheme="majorHAnsi" w:hAnsiTheme="majorHAnsi" w:cstheme="minorHAnsi"/>
          <w:sz w:val="24"/>
          <w:szCs w:val="24"/>
        </w:rPr>
        <w:t>’</w:t>
      </w:r>
      <w:r w:rsidR="005568E3">
        <w:rPr>
          <w:rFonts w:asciiTheme="majorHAnsi" w:hAnsiTheme="majorHAnsi" w:cstheme="minorHAnsi"/>
          <w:sz w:val="24"/>
          <w:szCs w:val="24"/>
        </w:rPr>
        <w:t>.  T</w:t>
      </w:r>
      <w:r>
        <w:rPr>
          <w:lang w:val="en-NZ"/>
        </w:rPr>
        <w:t>his figure is in fact the target for the</w:t>
      </w:r>
      <w:r w:rsidR="009E6B9F">
        <w:rPr>
          <w:lang w:val="en-NZ"/>
        </w:rPr>
        <w:t xml:space="preserve"> next earthworks</w:t>
      </w:r>
      <w:r>
        <w:rPr>
          <w:lang w:val="en-NZ"/>
        </w:rPr>
        <w:t xml:space="preserve"> season</w:t>
      </w:r>
      <w:r w:rsidR="00651552">
        <w:rPr>
          <w:lang w:val="en-NZ"/>
        </w:rPr>
        <w:t>.</w:t>
      </w:r>
      <w:r w:rsidR="006149C8">
        <w:rPr>
          <w:lang w:val="en-NZ"/>
        </w:rPr>
        <w:t xml:space="preserve"> </w:t>
      </w:r>
    </w:p>
    <w:p w14:paraId="14EFA101" w14:textId="052D7BC6" w:rsidR="006149C8" w:rsidRDefault="00650ECA" w:rsidP="00416F0E">
      <w:pPr>
        <w:spacing w:after="60" w:line="240" w:lineRule="auto"/>
        <w:rPr>
          <w:lang w:val="en-NZ"/>
        </w:rPr>
      </w:pPr>
      <w:r>
        <w:rPr>
          <w:lang w:val="en-NZ"/>
        </w:rPr>
        <w:t xml:space="preserve">Work to remove </w:t>
      </w:r>
      <w:r w:rsidR="00000ED7">
        <w:rPr>
          <w:lang w:val="en-NZ"/>
        </w:rPr>
        <w:t>animals and trees has progressed well</w:t>
      </w:r>
      <w:r w:rsidR="00093868">
        <w:rPr>
          <w:lang w:val="en-NZ"/>
        </w:rPr>
        <w:t>.</w:t>
      </w:r>
      <w:r w:rsidR="006149C8">
        <w:rPr>
          <w:lang w:val="en-NZ"/>
        </w:rPr>
        <w:t xml:space="preserve">  This coming se</w:t>
      </w:r>
      <w:r w:rsidR="00AB4138">
        <w:rPr>
          <w:lang w:val="en-NZ"/>
        </w:rPr>
        <w:t>ason will see significant change visible</w:t>
      </w:r>
      <w:r w:rsidR="002E0DB9">
        <w:rPr>
          <w:lang w:val="en-NZ"/>
        </w:rPr>
        <w:t xml:space="preserve"> with a</w:t>
      </w:r>
      <w:r w:rsidR="006149C8">
        <w:rPr>
          <w:lang w:val="en-NZ"/>
        </w:rPr>
        <w:t xml:space="preserve"> lot </w:t>
      </w:r>
      <w:r w:rsidR="00AB4138">
        <w:rPr>
          <w:lang w:val="en-NZ"/>
        </w:rPr>
        <w:t>of</w:t>
      </w:r>
      <w:r w:rsidR="006149C8">
        <w:rPr>
          <w:lang w:val="en-NZ"/>
        </w:rPr>
        <w:t xml:space="preserve"> activity from September</w:t>
      </w:r>
      <w:r w:rsidR="00985044">
        <w:rPr>
          <w:lang w:val="en-NZ"/>
        </w:rPr>
        <w:t>,</w:t>
      </w:r>
      <w:r w:rsidR="006149C8">
        <w:rPr>
          <w:lang w:val="en-NZ"/>
        </w:rPr>
        <w:t xml:space="preserve"> weather </w:t>
      </w:r>
      <w:r w:rsidR="00AB4138">
        <w:rPr>
          <w:lang w:val="en-NZ"/>
        </w:rPr>
        <w:t>allowing.</w:t>
      </w:r>
    </w:p>
    <w:p w14:paraId="238438E0" w14:textId="3CF20258" w:rsidR="006149C8" w:rsidRDefault="00053AA6" w:rsidP="00416F0E">
      <w:pPr>
        <w:spacing w:after="60" w:line="240" w:lineRule="auto"/>
        <w:rPr>
          <w:lang w:val="en-NZ"/>
        </w:rPr>
      </w:pPr>
      <w:r>
        <w:rPr>
          <w:lang w:val="en-NZ"/>
        </w:rPr>
        <w:t>The n</w:t>
      </w:r>
      <w:r w:rsidR="006149C8">
        <w:rPr>
          <w:lang w:val="en-NZ"/>
        </w:rPr>
        <w:t>orthern tie</w:t>
      </w:r>
      <w:r>
        <w:rPr>
          <w:lang w:val="en-NZ"/>
        </w:rPr>
        <w:t>-</w:t>
      </w:r>
      <w:r w:rsidR="006149C8">
        <w:rPr>
          <w:lang w:val="en-NZ"/>
        </w:rPr>
        <w:t>in will see some widening between Hudson and K</w:t>
      </w:r>
      <w:r>
        <w:rPr>
          <w:lang w:val="en-NZ"/>
        </w:rPr>
        <w:t>aipara Flats Roads</w:t>
      </w:r>
      <w:r w:rsidR="00271EBB">
        <w:rPr>
          <w:lang w:val="en-NZ"/>
        </w:rPr>
        <w:t xml:space="preserve"> with a </w:t>
      </w:r>
      <w:r w:rsidR="00804D53">
        <w:rPr>
          <w:lang w:val="en-NZ"/>
        </w:rPr>
        <w:t>TMP</w:t>
      </w:r>
      <w:r w:rsidR="00271EBB">
        <w:rPr>
          <w:lang w:val="en-NZ"/>
        </w:rPr>
        <w:t xml:space="preserve"> </w:t>
      </w:r>
      <w:r w:rsidR="00CD3C99">
        <w:rPr>
          <w:lang w:val="en-NZ"/>
        </w:rPr>
        <w:t xml:space="preserve">implemented </w:t>
      </w:r>
      <w:r w:rsidR="00271EBB">
        <w:rPr>
          <w:lang w:val="en-NZ"/>
        </w:rPr>
        <w:t xml:space="preserve">along that stretch of SH1 </w:t>
      </w:r>
      <w:r w:rsidR="00CD3C99">
        <w:rPr>
          <w:lang w:val="en-NZ"/>
        </w:rPr>
        <w:t xml:space="preserve">in about February, </w:t>
      </w:r>
      <w:r w:rsidR="006149C8">
        <w:rPr>
          <w:lang w:val="en-NZ"/>
        </w:rPr>
        <w:t xml:space="preserve">including closure of </w:t>
      </w:r>
      <w:r w:rsidR="00CD3C99">
        <w:rPr>
          <w:lang w:val="en-NZ"/>
        </w:rPr>
        <w:t xml:space="preserve">the </w:t>
      </w:r>
      <w:r w:rsidR="006149C8">
        <w:rPr>
          <w:lang w:val="en-NZ"/>
        </w:rPr>
        <w:t>passing lane.</w:t>
      </w:r>
      <w:r w:rsidR="00CD3C99">
        <w:rPr>
          <w:lang w:val="en-NZ"/>
        </w:rPr>
        <w:t xml:space="preserve">  </w:t>
      </w:r>
      <w:r w:rsidR="006149C8">
        <w:rPr>
          <w:lang w:val="en-NZ"/>
        </w:rPr>
        <w:t xml:space="preserve">Update will be given closer to </w:t>
      </w:r>
      <w:r w:rsidR="00CD3C99">
        <w:rPr>
          <w:lang w:val="en-NZ"/>
        </w:rPr>
        <w:t>time.</w:t>
      </w:r>
    </w:p>
    <w:p w14:paraId="0F6B4176" w14:textId="28576BCA" w:rsidR="006149C8" w:rsidRDefault="006149C8" w:rsidP="00416F0E">
      <w:pPr>
        <w:spacing w:after="60" w:line="240" w:lineRule="auto"/>
        <w:rPr>
          <w:lang w:val="en-NZ"/>
        </w:rPr>
      </w:pPr>
      <w:r>
        <w:rPr>
          <w:lang w:val="en-NZ"/>
        </w:rPr>
        <w:t>Still on track for</w:t>
      </w:r>
      <w:r w:rsidR="00905EE4">
        <w:rPr>
          <w:lang w:val="en-NZ"/>
        </w:rPr>
        <w:t xml:space="preserve"> completion</w:t>
      </w:r>
      <w:r>
        <w:rPr>
          <w:lang w:val="en-NZ"/>
        </w:rPr>
        <w:t xml:space="preserve"> late 2021.</w:t>
      </w:r>
    </w:p>
    <w:p w14:paraId="1312D6B3" w14:textId="3C88B6F4" w:rsidR="006149C8" w:rsidRDefault="00804D53" w:rsidP="00416F0E">
      <w:pPr>
        <w:spacing w:after="60" w:line="240" w:lineRule="auto"/>
        <w:rPr>
          <w:lang w:val="en-NZ"/>
        </w:rPr>
      </w:pPr>
      <w:r>
        <w:rPr>
          <w:lang w:val="en-NZ"/>
        </w:rPr>
        <w:t>In response to a request for comment to the s</w:t>
      </w:r>
      <w:r w:rsidR="006149C8">
        <w:rPr>
          <w:lang w:val="en-NZ"/>
        </w:rPr>
        <w:t>ite</w:t>
      </w:r>
      <w:r>
        <w:rPr>
          <w:lang w:val="en-NZ"/>
        </w:rPr>
        <w:t>-</w:t>
      </w:r>
      <w:r w:rsidR="006149C8">
        <w:rPr>
          <w:lang w:val="en-NZ"/>
        </w:rPr>
        <w:t xml:space="preserve">specific </w:t>
      </w:r>
      <w:r>
        <w:rPr>
          <w:lang w:val="en-NZ"/>
        </w:rPr>
        <w:t>TMP</w:t>
      </w:r>
      <w:r w:rsidR="006149C8">
        <w:rPr>
          <w:lang w:val="en-NZ"/>
        </w:rPr>
        <w:t xml:space="preserve"> for Hill St</w:t>
      </w:r>
      <w:r>
        <w:rPr>
          <w:lang w:val="en-NZ"/>
        </w:rPr>
        <w:t>, there is n</w:t>
      </w:r>
      <w:r w:rsidR="006149C8">
        <w:rPr>
          <w:lang w:val="en-NZ"/>
        </w:rPr>
        <w:t xml:space="preserve">o change. </w:t>
      </w:r>
      <w:r>
        <w:rPr>
          <w:lang w:val="en-NZ"/>
        </w:rPr>
        <w:t xml:space="preserve"> </w:t>
      </w:r>
      <w:r w:rsidR="00880CF5">
        <w:rPr>
          <w:lang w:val="en-NZ"/>
        </w:rPr>
        <w:t xml:space="preserve">Analysis shows no change in base flows to date at Hill St intersection and measures currently in place remain, ie </w:t>
      </w:r>
      <w:r w:rsidR="000357FC">
        <w:rPr>
          <w:lang w:val="en-NZ"/>
        </w:rPr>
        <w:t xml:space="preserve">controls on </w:t>
      </w:r>
      <w:r w:rsidR="006149C8">
        <w:rPr>
          <w:lang w:val="en-NZ"/>
        </w:rPr>
        <w:t>project</w:t>
      </w:r>
      <w:r w:rsidR="004B6AB8">
        <w:rPr>
          <w:lang w:val="en-NZ"/>
        </w:rPr>
        <w:t>-related</w:t>
      </w:r>
      <w:r w:rsidR="006149C8">
        <w:rPr>
          <w:lang w:val="en-NZ"/>
        </w:rPr>
        <w:t xml:space="preserve"> driver behaviour, </w:t>
      </w:r>
      <w:r w:rsidR="004B6AB8">
        <w:rPr>
          <w:lang w:val="en-NZ"/>
        </w:rPr>
        <w:t xml:space="preserve">travel </w:t>
      </w:r>
      <w:r w:rsidR="006149C8">
        <w:rPr>
          <w:lang w:val="en-NZ"/>
        </w:rPr>
        <w:t>time</w:t>
      </w:r>
      <w:r w:rsidR="000357FC">
        <w:rPr>
          <w:lang w:val="en-NZ"/>
        </w:rPr>
        <w:t>s and truck numbers.</w:t>
      </w:r>
    </w:p>
    <w:p w14:paraId="46219410" w14:textId="6A3B507C" w:rsidR="00EF2821" w:rsidRDefault="009E6B9F" w:rsidP="00416F0E">
      <w:pPr>
        <w:spacing w:after="60" w:line="240" w:lineRule="auto"/>
        <w:rPr>
          <w:lang w:val="en-NZ"/>
        </w:rPr>
      </w:pPr>
      <w:r w:rsidRPr="009E6B9F">
        <w:rPr>
          <w:b/>
          <w:lang w:val="en-NZ"/>
        </w:rPr>
        <w:t>Comment</w:t>
      </w:r>
      <w:r>
        <w:rPr>
          <w:b/>
          <w:lang w:val="en-NZ"/>
        </w:rPr>
        <w:t>s from attendees</w:t>
      </w:r>
      <w:r w:rsidRPr="009E6B9F">
        <w:rPr>
          <w:b/>
          <w:lang w:val="en-NZ"/>
        </w:rPr>
        <w:t xml:space="preserve">:  </w:t>
      </w:r>
      <w:r w:rsidR="000357FC">
        <w:rPr>
          <w:lang w:val="en-NZ"/>
        </w:rPr>
        <w:t>The project is putting</w:t>
      </w:r>
      <w:r w:rsidR="006149C8">
        <w:rPr>
          <w:lang w:val="en-NZ"/>
        </w:rPr>
        <w:t xml:space="preserve"> immense pressure on local aggregate suppl</w:t>
      </w:r>
      <w:r w:rsidR="000357FC">
        <w:rPr>
          <w:lang w:val="en-NZ"/>
        </w:rPr>
        <w:t>ies</w:t>
      </w:r>
      <w:r w:rsidR="006149C8">
        <w:rPr>
          <w:lang w:val="en-NZ"/>
        </w:rPr>
        <w:t>.  Smaller quarries</w:t>
      </w:r>
      <w:r w:rsidR="000357FC">
        <w:rPr>
          <w:lang w:val="en-NZ"/>
        </w:rPr>
        <w:t xml:space="preserve"> are now</w:t>
      </w:r>
      <w:r w:rsidR="006149C8">
        <w:rPr>
          <w:lang w:val="en-NZ"/>
        </w:rPr>
        <w:t xml:space="preserve"> under pressure to</w:t>
      </w:r>
      <w:r w:rsidR="000357FC">
        <w:rPr>
          <w:lang w:val="en-NZ"/>
        </w:rPr>
        <w:t xml:space="preserve"> step in to </w:t>
      </w:r>
      <w:r w:rsidR="006149C8">
        <w:rPr>
          <w:lang w:val="en-NZ"/>
        </w:rPr>
        <w:t xml:space="preserve">supply </w:t>
      </w:r>
      <w:r w:rsidR="002247B8">
        <w:rPr>
          <w:lang w:val="en-NZ"/>
        </w:rPr>
        <w:t xml:space="preserve">shortfalls in </w:t>
      </w:r>
      <w:r w:rsidR="000357FC">
        <w:rPr>
          <w:lang w:val="en-NZ"/>
        </w:rPr>
        <w:t xml:space="preserve">the </w:t>
      </w:r>
      <w:r w:rsidR="006149C8">
        <w:rPr>
          <w:lang w:val="en-NZ"/>
        </w:rPr>
        <w:t xml:space="preserve">local market.  </w:t>
      </w:r>
      <w:r w:rsidR="002247B8">
        <w:rPr>
          <w:lang w:val="en-NZ"/>
        </w:rPr>
        <w:t>It is i</w:t>
      </w:r>
      <w:r w:rsidR="006149C8">
        <w:rPr>
          <w:lang w:val="en-NZ"/>
        </w:rPr>
        <w:t xml:space="preserve">mportant that AC and </w:t>
      </w:r>
      <w:r w:rsidR="002247B8">
        <w:rPr>
          <w:lang w:val="en-NZ"/>
        </w:rPr>
        <w:t xml:space="preserve">the </w:t>
      </w:r>
      <w:r w:rsidR="006149C8">
        <w:rPr>
          <w:lang w:val="en-NZ"/>
        </w:rPr>
        <w:t xml:space="preserve">RLB </w:t>
      </w:r>
      <w:r w:rsidR="002247B8">
        <w:rPr>
          <w:lang w:val="en-NZ"/>
        </w:rPr>
        <w:t xml:space="preserve">are sensitive </w:t>
      </w:r>
      <w:r w:rsidR="002247B8">
        <w:rPr>
          <w:lang w:val="en-NZ"/>
        </w:rPr>
        <w:lastRenderedPageBreak/>
        <w:t>to the</w:t>
      </w:r>
      <w:r w:rsidR="006149C8">
        <w:rPr>
          <w:lang w:val="en-NZ"/>
        </w:rPr>
        <w:t xml:space="preserve"> pressure on supply when consent</w:t>
      </w:r>
      <w:r w:rsidR="002247B8">
        <w:rPr>
          <w:lang w:val="en-NZ"/>
        </w:rPr>
        <w:t xml:space="preserve"> applications are</w:t>
      </w:r>
      <w:r w:rsidR="006149C8">
        <w:rPr>
          <w:lang w:val="en-NZ"/>
        </w:rPr>
        <w:t xml:space="preserve"> reviewed, and </w:t>
      </w:r>
      <w:r w:rsidR="00905EE4">
        <w:rPr>
          <w:lang w:val="en-NZ"/>
        </w:rPr>
        <w:t>that they are dealing with</w:t>
      </w:r>
      <w:r w:rsidR="006149C8">
        <w:rPr>
          <w:lang w:val="en-NZ"/>
        </w:rPr>
        <w:t xml:space="preserve"> suppliers </w:t>
      </w:r>
      <w:r w:rsidR="00184085">
        <w:rPr>
          <w:lang w:val="en-NZ"/>
        </w:rPr>
        <w:t>unaccustomed to</w:t>
      </w:r>
      <w:r w:rsidR="005B0A0F">
        <w:rPr>
          <w:lang w:val="en-NZ"/>
        </w:rPr>
        <w:t xml:space="preserve"> the </w:t>
      </w:r>
      <w:r w:rsidR="00905EE4">
        <w:rPr>
          <w:lang w:val="en-NZ"/>
        </w:rPr>
        <w:t xml:space="preserve">consent </w:t>
      </w:r>
      <w:r w:rsidR="005B0A0F">
        <w:rPr>
          <w:lang w:val="en-NZ"/>
        </w:rPr>
        <w:t xml:space="preserve">process.  </w:t>
      </w:r>
      <w:r w:rsidR="00BF2192">
        <w:rPr>
          <w:lang w:val="en-NZ"/>
        </w:rPr>
        <w:t>Likewise,</w:t>
      </w:r>
      <w:r w:rsidR="006149C8">
        <w:rPr>
          <w:lang w:val="en-NZ"/>
        </w:rPr>
        <w:t xml:space="preserve"> </w:t>
      </w:r>
      <w:r w:rsidR="006410E2">
        <w:rPr>
          <w:lang w:val="en-NZ"/>
        </w:rPr>
        <w:t>spoil/</w:t>
      </w:r>
      <w:r w:rsidR="006149C8">
        <w:rPr>
          <w:lang w:val="en-NZ"/>
        </w:rPr>
        <w:t xml:space="preserve">fill sites are </w:t>
      </w:r>
      <w:r w:rsidR="006410E2">
        <w:rPr>
          <w:lang w:val="en-NZ"/>
        </w:rPr>
        <w:t>under pressure and more are needed</w:t>
      </w:r>
      <w:r w:rsidR="00905EE4">
        <w:rPr>
          <w:lang w:val="en-NZ"/>
        </w:rPr>
        <w:t>.  Local</w:t>
      </w:r>
      <w:r w:rsidR="006410E2">
        <w:rPr>
          <w:lang w:val="en-NZ"/>
        </w:rPr>
        <w:t xml:space="preserve"> c</w:t>
      </w:r>
      <w:r w:rsidR="006149C8">
        <w:rPr>
          <w:lang w:val="en-NZ"/>
        </w:rPr>
        <w:t>oncrete supplies</w:t>
      </w:r>
      <w:r w:rsidR="006410E2">
        <w:rPr>
          <w:lang w:val="en-NZ"/>
        </w:rPr>
        <w:t>, already subject to delivery delays, are likely to be under increased pressure as work progresses.</w:t>
      </w:r>
    </w:p>
    <w:p w14:paraId="5F8C800A" w14:textId="77777777" w:rsidR="00D11915" w:rsidRPr="006E01DF" w:rsidRDefault="00D11915" w:rsidP="00416F0E">
      <w:pPr>
        <w:pStyle w:val="Heading2"/>
        <w:spacing w:before="0"/>
        <w:rPr>
          <w:lang w:val="en-NZ"/>
        </w:rPr>
      </w:pPr>
      <w:r>
        <w:rPr>
          <w:lang w:val="en-NZ"/>
        </w:rPr>
        <w:t>Southern Interchange</w:t>
      </w:r>
    </w:p>
    <w:p w14:paraId="2C18DAF9" w14:textId="5037B4CD" w:rsidR="00D11915" w:rsidRDefault="00D11915" w:rsidP="00416F0E">
      <w:pPr>
        <w:spacing w:after="60" w:line="240" w:lineRule="auto"/>
        <w:rPr>
          <w:lang w:val="en-NZ"/>
        </w:rPr>
      </w:pPr>
      <w:r>
        <w:rPr>
          <w:lang w:val="en-NZ"/>
        </w:rPr>
        <w:t xml:space="preserve">This </w:t>
      </w:r>
      <w:r w:rsidR="00905EE4">
        <w:rPr>
          <w:lang w:val="en-NZ"/>
        </w:rPr>
        <w:t>resides currently</w:t>
      </w:r>
      <w:r>
        <w:rPr>
          <w:lang w:val="en-NZ"/>
        </w:rPr>
        <w:t xml:space="preserve"> with the Support Growth Alliance.</w:t>
      </w:r>
    </w:p>
    <w:p w14:paraId="001F8E32" w14:textId="77777777" w:rsidR="00012AE3" w:rsidRPr="006E01DF" w:rsidRDefault="00012AE3" w:rsidP="00416F0E">
      <w:pPr>
        <w:pStyle w:val="Heading2"/>
        <w:spacing w:before="0"/>
        <w:rPr>
          <w:lang w:val="en-NZ"/>
        </w:rPr>
      </w:pPr>
      <w:r w:rsidRPr="006E01DF">
        <w:rPr>
          <w:lang w:val="en-NZ"/>
        </w:rPr>
        <w:t>Hill St intersection</w:t>
      </w:r>
    </w:p>
    <w:p w14:paraId="164D5623" w14:textId="7E08CC0B" w:rsidR="003146C4" w:rsidRPr="00905EE4" w:rsidRDefault="003146C4" w:rsidP="00416F0E">
      <w:pPr>
        <w:pStyle w:val="Heading3"/>
        <w:spacing w:before="0" w:after="60" w:line="240" w:lineRule="auto"/>
        <w:rPr>
          <w:u w:val="single"/>
          <w:lang w:val="en-NZ"/>
        </w:rPr>
      </w:pPr>
      <w:r w:rsidRPr="00905EE4">
        <w:rPr>
          <w:u w:val="single"/>
          <w:lang w:val="en-NZ"/>
        </w:rPr>
        <w:t xml:space="preserve">Interim </w:t>
      </w:r>
      <w:r w:rsidR="00843086" w:rsidRPr="00905EE4">
        <w:rPr>
          <w:u w:val="single"/>
          <w:lang w:val="en-NZ"/>
        </w:rPr>
        <w:t>solutions</w:t>
      </w:r>
    </w:p>
    <w:p w14:paraId="3288B251" w14:textId="0DD91F4A" w:rsidR="00843086" w:rsidRPr="00905EE4" w:rsidRDefault="00843086" w:rsidP="00416F0E">
      <w:pPr>
        <w:spacing w:after="60" w:line="240" w:lineRule="auto"/>
        <w:rPr>
          <w:i/>
          <w:lang w:val="en-NZ"/>
        </w:rPr>
      </w:pPr>
      <w:r w:rsidRPr="00905EE4">
        <w:rPr>
          <w:i/>
          <w:lang w:val="en-NZ"/>
        </w:rPr>
        <w:t xml:space="preserve">Melanie Alexander, </w:t>
      </w:r>
      <w:r w:rsidR="00676C1F" w:rsidRPr="00905EE4">
        <w:rPr>
          <w:i/>
          <w:lang w:val="en-NZ"/>
        </w:rPr>
        <w:t>Traffic Engineering Manager, AT</w:t>
      </w:r>
    </w:p>
    <w:p w14:paraId="199DA5EF" w14:textId="59CF76B7" w:rsidR="003146C4" w:rsidRDefault="003146C4" w:rsidP="00416F0E">
      <w:pPr>
        <w:spacing w:after="60" w:line="240" w:lineRule="auto"/>
        <w:rPr>
          <w:lang w:val="en-NZ"/>
        </w:rPr>
      </w:pPr>
      <w:r>
        <w:rPr>
          <w:lang w:val="en-NZ"/>
        </w:rPr>
        <w:t xml:space="preserve">NZTA </w:t>
      </w:r>
      <w:r w:rsidR="000A335C">
        <w:rPr>
          <w:lang w:val="en-NZ"/>
        </w:rPr>
        <w:t xml:space="preserve">rejected the slip lane work in favour of </w:t>
      </w:r>
      <w:r>
        <w:rPr>
          <w:lang w:val="en-NZ"/>
        </w:rPr>
        <w:t xml:space="preserve">speed tables north and south with </w:t>
      </w:r>
      <w:r w:rsidR="000A335C">
        <w:rPr>
          <w:lang w:val="en-NZ"/>
        </w:rPr>
        <w:t>improve</w:t>
      </w:r>
      <w:r w:rsidR="00A81F2B">
        <w:rPr>
          <w:lang w:val="en-NZ"/>
        </w:rPr>
        <w:t>d footpath links</w:t>
      </w:r>
      <w:r w:rsidR="000A335C">
        <w:rPr>
          <w:lang w:val="en-NZ"/>
        </w:rPr>
        <w:t xml:space="preserve"> fo</w:t>
      </w:r>
      <w:r w:rsidR="00157702">
        <w:rPr>
          <w:lang w:val="en-NZ"/>
        </w:rPr>
        <w:t>r pedestrians</w:t>
      </w:r>
      <w:r w:rsidR="00A81F2B">
        <w:rPr>
          <w:lang w:val="en-NZ"/>
        </w:rPr>
        <w:t>.</w:t>
      </w:r>
    </w:p>
    <w:p w14:paraId="5A089888" w14:textId="40FF1C0C" w:rsidR="00B105F8" w:rsidRDefault="00157702" w:rsidP="00416F0E">
      <w:pPr>
        <w:spacing w:after="60" w:line="240" w:lineRule="auto"/>
        <w:rPr>
          <w:lang w:val="en-NZ"/>
        </w:rPr>
      </w:pPr>
      <w:r>
        <w:rPr>
          <w:lang w:val="en-NZ"/>
        </w:rPr>
        <w:t xml:space="preserve">AT </w:t>
      </w:r>
      <w:r w:rsidR="00EC5437">
        <w:rPr>
          <w:lang w:val="en-NZ"/>
        </w:rPr>
        <w:t xml:space="preserve">are </w:t>
      </w:r>
      <w:r w:rsidR="00A81F2B">
        <w:rPr>
          <w:lang w:val="en-NZ"/>
        </w:rPr>
        <w:t xml:space="preserve">installing </w:t>
      </w:r>
      <w:r w:rsidR="00B105F8">
        <w:rPr>
          <w:lang w:val="en-NZ"/>
        </w:rPr>
        <w:t xml:space="preserve">CCTV to </w:t>
      </w:r>
      <w:r w:rsidR="00A81F2B">
        <w:rPr>
          <w:lang w:val="en-NZ"/>
        </w:rPr>
        <w:t>monitor</w:t>
      </w:r>
      <w:r w:rsidR="00B105F8">
        <w:rPr>
          <w:lang w:val="en-NZ"/>
        </w:rPr>
        <w:t xml:space="preserve"> </w:t>
      </w:r>
      <w:r w:rsidR="00EC5437">
        <w:rPr>
          <w:lang w:val="en-NZ"/>
        </w:rPr>
        <w:t xml:space="preserve">the </w:t>
      </w:r>
      <w:r w:rsidR="00B105F8">
        <w:rPr>
          <w:lang w:val="en-NZ"/>
        </w:rPr>
        <w:t>Matakana/Sandspit intersection</w:t>
      </w:r>
      <w:r w:rsidR="00691226">
        <w:rPr>
          <w:lang w:val="en-NZ"/>
        </w:rPr>
        <w:t xml:space="preserve"> with any i</w:t>
      </w:r>
      <w:r w:rsidR="00F247D2">
        <w:rPr>
          <w:lang w:val="en-NZ"/>
        </w:rPr>
        <w:t xml:space="preserve">mprovements </w:t>
      </w:r>
      <w:r w:rsidR="00691226">
        <w:rPr>
          <w:lang w:val="en-NZ"/>
        </w:rPr>
        <w:t xml:space="preserve">work </w:t>
      </w:r>
      <w:r w:rsidR="00F247D2">
        <w:rPr>
          <w:lang w:val="en-NZ"/>
        </w:rPr>
        <w:t xml:space="preserve">dependent on </w:t>
      </w:r>
      <w:r w:rsidR="00B105F8">
        <w:rPr>
          <w:lang w:val="en-NZ"/>
        </w:rPr>
        <w:t>monitor</w:t>
      </w:r>
      <w:r w:rsidR="00F247D2">
        <w:rPr>
          <w:lang w:val="en-NZ"/>
        </w:rPr>
        <w:t>ing outputs</w:t>
      </w:r>
      <w:r w:rsidR="00691226">
        <w:rPr>
          <w:lang w:val="en-NZ"/>
        </w:rPr>
        <w:t>.  B</w:t>
      </w:r>
      <w:r w:rsidR="00A86DBA">
        <w:rPr>
          <w:lang w:val="en-NZ"/>
        </w:rPr>
        <w:t>ut one measure will be trialled once the CCTV is in place.</w:t>
      </w:r>
      <w:r w:rsidR="000B7A92">
        <w:rPr>
          <w:lang w:val="en-NZ"/>
        </w:rPr>
        <w:t xml:space="preserve">  Traffic turning in/out of Elizabeth St will also be monitored</w:t>
      </w:r>
      <w:r w:rsidR="00691226">
        <w:rPr>
          <w:lang w:val="en-NZ"/>
        </w:rPr>
        <w:t xml:space="preserve"> and detection links used further up Matakana and Sandspit Roads to monitor tailbacks.</w:t>
      </w:r>
    </w:p>
    <w:p w14:paraId="65401FE1" w14:textId="104CB0A9" w:rsidR="00F156AF" w:rsidRDefault="000B7A92" w:rsidP="00416F0E">
      <w:pPr>
        <w:spacing w:after="60" w:line="240" w:lineRule="auto"/>
        <w:rPr>
          <w:lang w:val="en-NZ"/>
        </w:rPr>
      </w:pPr>
      <w:r>
        <w:rPr>
          <w:lang w:val="en-NZ"/>
        </w:rPr>
        <w:t xml:space="preserve">AT hope to begin monitoring </w:t>
      </w:r>
      <w:r w:rsidR="00B105F8">
        <w:rPr>
          <w:lang w:val="en-NZ"/>
        </w:rPr>
        <w:t>as soon as possible</w:t>
      </w:r>
      <w:r w:rsidR="006F08CD">
        <w:rPr>
          <w:lang w:val="en-NZ"/>
        </w:rPr>
        <w:t xml:space="preserve"> this financial </w:t>
      </w:r>
      <w:r w:rsidR="00691226">
        <w:rPr>
          <w:lang w:val="en-NZ"/>
        </w:rPr>
        <w:t xml:space="preserve">year, certainly by </w:t>
      </w:r>
      <w:r w:rsidR="001F1CAB">
        <w:rPr>
          <w:lang w:val="en-NZ"/>
        </w:rPr>
        <w:t>the busy summer season</w:t>
      </w:r>
      <w:r w:rsidR="00691226">
        <w:rPr>
          <w:lang w:val="en-NZ"/>
        </w:rPr>
        <w:t xml:space="preserve">. Need first to install cabling and WiFi.  </w:t>
      </w:r>
      <w:r w:rsidR="007A46EB">
        <w:rPr>
          <w:lang w:val="en-NZ"/>
        </w:rPr>
        <w:t xml:space="preserve">It was noted there is </w:t>
      </w:r>
      <w:r w:rsidR="00B105F8">
        <w:rPr>
          <w:lang w:val="en-NZ"/>
        </w:rPr>
        <w:t>fibre already</w:t>
      </w:r>
      <w:r w:rsidR="007A46EB">
        <w:rPr>
          <w:lang w:val="en-NZ"/>
        </w:rPr>
        <w:t xml:space="preserve"> going</w:t>
      </w:r>
      <w:r w:rsidR="00B105F8">
        <w:rPr>
          <w:lang w:val="en-NZ"/>
        </w:rPr>
        <w:t xml:space="preserve"> up Matakana Rd</w:t>
      </w:r>
      <w:r w:rsidR="00691226">
        <w:rPr>
          <w:lang w:val="en-NZ"/>
        </w:rPr>
        <w:t>.  However</w:t>
      </w:r>
      <w:r w:rsidR="00B105F8">
        <w:rPr>
          <w:lang w:val="en-NZ"/>
        </w:rPr>
        <w:t xml:space="preserve"> it isn’t on</w:t>
      </w:r>
      <w:r w:rsidR="007A46EB">
        <w:rPr>
          <w:lang w:val="en-NZ"/>
        </w:rPr>
        <w:t xml:space="preserve"> the</w:t>
      </w:r>
      <w:r w:rsidR="00B105F8">
        <w:rPr>
          <w:lang w:val="en-NZ"/>
        </w:rPr>
        <w:t xml:space="preserve"> right side of road </w:t>
      </w:r>
      <w:r w:rsidR="00905EE4">
        <w:rPr>
          <w:lang w:val="en-NZ"/>
        </w:rPr>
        <w:t xml:space="preserve">and </w:t>
      </w:r>
      <w:r w:rsidR="00EF3338">
        <w:rPr>
          <w:lang w:val="en-NZ"/>
        </w:rPr>
        <w:t>still</w:t>
      </w:r>
      <w:r w:rsidR="00905EE4">
        <w:rPr>
          <w:lang w:val="en-NZ"/>
        </w:rPr>
        <w:t xml:space="preserve"> have to connect to it</w:t>
      </w:r>
      <w:r w:rsidR="000C5A58">
        <w:rPr>
          <w:lang w:val="en-NZ"/>
        </w:rPr>
        <w:t>.</w:t>
      </w:r>
      <w:r w:rsidR="00EF3338">
        <w:rPr>
          <w:lang w:val="en-NZ"/>
        </w:rPr>
        <w:t xml:space="preserve">  </w:t>
      </w:r>
      <w:r w:rsidR="00691226">
        <w:rPr>
          <w:lang w:val="en-NZ"/>
        </w:rPr>
        <w:t xml:space="preserve">In the meantime </w:t>
      </w:r>
      <w:r w:rsidR="00F156AF">
        <w:rPr>
          <w:lang w:val="en-NZ"/>
        </w:rPr>
        <w:t>AT are working with the</w:t>
      </w:r>
      <w:r w:rsidR="000C5A58">
        <w:rPr>
          <w:lang w:val="en-NZ"/>
        </w:rPr>
        <w:t xml:space="preserve"> local wireless provider.</w:t>
      </w:r>
    </w:p>
    <w:p w14:paraId="78FC2AA4" w14:textId="77777777" w:rsidR="00B55FFB" w:rsidRPr="00905EE4" w:rsidRDefault="00B55FFB" w:rsidP="00416F0E">
      <w:pPr>
        <w:spacing w:after="60" w:line="240" w:lineRule="auto"/>
        <w:rPr>
          <w:rStyle w:val="Heading3Char"/>
          <w:u w:val="single"/>
        </w:rPr>
      </w:pPr>
      <w:r w:rsidRPr="00905EE4">
        <w:rPr>
          <w:rStyle w:val="Heading3Char"/>
          <w:u w:val="single"/>
        </w:rPr>
        <w:t>Overall Design</w:t>
      </w:r>
    </w:p>
    <w:p w14:paraId="7FF56872" w14:textId="0873A9F7" w:rsidR="008D439D" w:rsidRPr="00905EE4" w:rsidRDefault="00B55FFB" w:rsidP="00416F0E">
      <w:pPr>
        <w:spacing w:after="60" w:line="240" w:lineRule="auto"/>
        <w:rPr>
          <w:rFonts w:asciiTheme="majorHAnsi" w:eastAsiaTheme="majorEastAsia" w:hAnsiTheme="majorHAnsi" w:cstheme="majorBidi"/>
          <w:i/>
          <w:color w:val="1F3763" w:themeColor="accent1" w:themeShade="7F"/>
          <w:sz w:val="24"/>
          <w:szCs w:val="24"/>
        </w:rPr>
      </w:pPr>
      <w:r w:rsidRPr="00905EE4">
        <w:rPr>
          <w:i/>
          <w:lang w:val="en-NZ"/>
        </w:rPr>
        <w:t xml:space="preserve">Sebastian Reed, </w:t>
      </w:r>
      <w:bookmarkStart w:id="0" w:name="_GoBack"/>
      <w:bookmarkEnd w:id="0"/>
      <w:r w:rsidR="000279C1">
        <w:rPr>
          <w:i/>
          <w:lang w:val="en-NZ"/>
        </w:rPr>
        <w:t xml:space="preserve"> Transport Planner, NZTA</w:t>
      </w:r>
    </w:p>
    <w:p w14:paraId="3390DA53" w14:textId="675AE91A" w:rsidR="00B86C41" w:rsidRDefault="008D1CF6" w:rsidP="00416F0E">
      <w:pPr>
        <w:spacing w:after="60" w:line="240" w:lineRule="auto"/>
        <w:rPr>
          <w:lang w:val="en-NZ"/>
        </w:rPr>
      </w:pPr>
      <w:r>
        <w:rPr>
          <w:lang w:val="en-NZ"/>
        </w:rPr>
        <w:t>Noted that CCTV cameras w</w:t>
      </w:r>
      <w:r w:rsidR="00DC1289">
        <w:rPr>
          <w:lang w:val="en-NZ"/>
        </w:rPr>
        <w:t xml:space="preserve">ill also </w:t>
      </w:r>
      <w:r>
        <w:rPr>
          <w:lang w:val="en-NZ"/>
        </w:rPr>
        <w:t xml:space="preserve">assist this project to </w:t>
      </w:r>
      <w:r w:rsidR="00DC1289">
        <w:rPr>
          <w:lang w:val="en-NZ"/>
        </w:rPr>
        <w:t>understand intersection use</w:t>
      </w:r>
      <w:r w:rsidR="00691226">
        <w:rPr>
          <w:lang w:val="en-NZ"/>
        </w:rPr>
        <w:t xml:space="preserve"> and </w:t>
      </w:r>
      <w:r w:rsidR="00DC1289">
        <w:rPr>
          <w:lang w:val="en-NZ"/>
        </w:rPr>
        <w:t>function.</w:t>
      </w:r>
    </w:p>
    <w:p w14:paraId="0815A7B7" w14:textId="69521733" w:rsidR="00DC1289" w:rsidRDefault="00691226" w:rsidP="00416F0E">
      <w:pPr>
        <w:spacing w:after="60" w:line="240" w:lineRule="auto"/>
        <w:rPr>
          <w:lang w:val="en-NZ"/>
        </w:rPr>
      </w:pPr>
      <w:r>
        <w:rPr>
          <w:lang w:val="en-NZ"/>
        </w:rPr>
        <w:t>S</w:t>
      </w:r>
      <w:r w:rsidR="00DC1289">
        <w:rPr>
          <w:lang w:val="en-NZ"/>
        </w:rPr>
        <w:t>trategic concepts</w:t>
      </w:r>
      <w:r>
        <w:rPr>
          <w:lang w:val="en-NZ"/>
        </w:rPr>
        <w:t xml:space="preserve"> confirmed and a comprehensive</w:t>
      </w:r>
      <w:r w:rsidR="00DC1289">
        <w:rPr>
          <w:lang w:val="en-NZ"/>
        </w:rPr>
        <w:t xml:space="preserve"> list of options</w:t>
      </w:r>
      <w:r w:rsidR="002759D3">
        <w:rPr>
          <w:lang w:val="en-NZ"/>
        </w:rPr>
        <w:t xml:space="preserve"> identified</w:t>
      </w:r>
      <w:r>
        <w:rPr>
          <w:lang w:val="en-NZ"/>
        </w:rPr>
        <w:t>,</w:t>
      </w:r>
      <w:r w:rsidR="00DC1289">
        <w:rPr>
          <w:lang w:val="en-NZ"/>
        </w:rPr>
        <w:t xml:space="preserve"> from tweaking </w:t>
      </w:r>
      <w:r>
        <w:rPr>
          <w:lang w:val="en-NZ"/>
        </w:rPr>
        <w:t xml:space="preserve">traffic </w:t>
      </w:r>
      <w:r w:rsidR="00DC1289">
        <w:rPr>
          <w:lang w:val="en-NZ"/>
        </w:rPr>
        <w:t xml:space="preserve">signals to building </w:t>
      </w:r>
      <w:r>
        <w:rPr>
          <w:lang w:val="en-NZ"/>
        </w:rPr>
        <w:t xml:space="preserve">a </w:t>
      </w:r>
      <w:r w:rsidR="00DC1289">
        <w:rPr>
          <w:lang w:val="en-NZ"/>
        </w:rPr>
        <w:t xml:space="preserve">gold plated solution.  </w:t>
      </w:r>
      <w:r>
        <w:rPr>
          <w:lang w:val="en-NZ"/>
        </w:rPr>
        <w:t>From this will come the</w:t>
      </w:r>
      <w:r w:rsidR="00DC1289">
        <w:rPr>
          <w:lang w:val="en-NZ"/>
        </w:rPr>
        <w:t xml:space="preserve"> short list </w:t>
      </w:r>
      <w:r>
        <w:rPr>
          <w:lang w:val="en-NZ"/>
        </w:rPr>
        <w:t xml:space="preserve">of options and the investigation of their </w:t>
      </w:r>
      <w:r w:rsidR="00DC1289">
        <w:rPr>
          <w:lang w:val="en-NZ"/>
        </w:rPr>
        <w:t>design, dev</w:t>
      </w:r>
      <w:r>
        <w:rPr>
          <w:lang w:val="en-NZ"/>
        </w:rPr>
        <w:t>elopment and testing</w:t>
      </w:r>
      <w:r w:rsidR="00DC1289">
        <w:rPr>
          <w:lang w:val="en-NZ"/>
        </w:rPr>
        <w:t>.</w:t>
      </w:r>
      <w:r w:rsidR="00292117">
        <w:rPr>
          <w:lang w:val="en-NZ"/>
        </w:rPr>
        <w:t xml:space="preserve">  </w:t>
      </w:r>
      <w:r w:rsidR="002759D3">
        <w:rPr>
          <w:lang w:val="en-NZ"/>
        </w:rPr>
        <w:t>Wider community consultation about the short list of options is planned for August/September this year</w:t>
      </w:r>
      <w:r w:rsidR="003905AB">
        <w:rPr>
          <w:lang w:val="en-NZ"/>
        </w:rPr>
        <w:t xml:space="preserve"> with the design </w:t>
      </w:r>
      <w:r w:rsidR="002A7F46">
        <w:rPr>
          <w:lang w:val="en-NZ"/>
        </w:rPr>
        <w:t xml:space="preserve">to be </w:t>
      </w:r>
      <w:r w:rsidR="003905AB">
        <w:rPr>
          <w:lang w:val="en-NZ"/>
        </w:rPr>
        <w:t xml:space="preserve">confirmed in the new year.  An update has been drafted by </w:t>
      </w:r>
      <w:r w:rsidR="002759D3">
        <w:rPr>
          <w:lang w:val="en-NZ"/>
        </w:rPr>
        <w:t xml:space="preserve">Mott McDonald </w:t>
      </w:r>
      <w:r w:rsidR="003905AB">
        <w:rPr>
          <w:lang w:val="en-NZ"/>
        </w:rPr>
        <w:t>for release, something that should happen soon.</w:t>
      </w:r>
    </w:p>
    <w:p w14:paraId="22D89980" w14:textId="02E7AE15" w:rsidR="00292117" w:rsidRDefault="00292117" w:rsidP="00416F0E">
      <w:pPr>
        <w:spacing w:after="60" w:line="240" w:lineRule="auto"/>
        <w:rPr>
          <w:lang w:val="en-NZ"/>
        </w:rPr>
      </w:pPr>
      <w:r>
        <w:rPr>
          <w:lang w:val="en-NZ"/>
        </w:rPr>
        <w:t xml:space="preserve">Several more CAG meetings </w:t>
      </w:r>
      <w:r w:rsidR="00691226">
        <w:rPr>
          <w:lang w:val="en-NZ"/>
        </w:rPr>
        <w:t xml:space="preserve">are </w:t>
      </w:r>
      <w:r>
        <w:rPr>
          <w:lang w:val="en-NZ"/>
        </w:rPr>
        <w:t>planned through</w:t>
      </w:r>
      <w:r w:rsidR="00691226">
        <w:rPr>
          <w:lang w:val="en-NZ"/>
        </w:rPr>
        <w:t>out</w:t>
      </w:r>
      <w:r>
        <w:rPr>
          <w:lang w:val="en-NZ"/>
        </w:rPr>
        <w:t xml:space="preserve"> the project.  </w:t>
      </w:r>
      <w:r w:rsidR="002A27AA">
        <w:rPr>
          <w:lang w:val="en-NZ"/>
        </w:rPr>
        <w:t>Meetings which to date have</w:t>
      </w:r>
      <w:r w:rsidR="002A7F46">
        <w:rPr>
          <w:lang w:val="en-NZ"/>
        </w:rPr>
        <w:t xml:space="preserve"> been</w:t>
      </w:r>
      <w:r w:rsidR="002A27AA">
        <w:rPr>
          <w:lang w:val="en-NZ"/>
        </w:rPr>
        <w:t xml:space="preserve"> very beneficial: local knowledge for the project team and process </w:t>
      </w:r>
      <w:r>
        <w:rPr>
          <w:lang w:val="en-NZ"/>
        </w:rPr>
        <w:t>clarif</w:t>
      </w:r>
      <w:r w:rsidR="002A27AA">
        <w:rPr>
          <w:lang w:val="en-NZ"/>
        </w:rPr>
        <w:t>ication for local reps.</w:t>
      </w:r>
      <w:r w:rsidR="00936EAA">
        <w:rPr>
          <w:lang w:val="en-NZ"/>
        </w:rPr>
        <w:t xml:space="preserve">  </w:t>
      </w:r>
      <w:r w:rsidR="002A7F46">
        <w:rPr>
          <w:lang w:val="en-NZ"/>
        </w:rPr>
        <w:t>It sets a</w:t>
      </w:r>
      <w:r w:rsidR="00936EAA">
        <w:rPr>
          <w:lang w:val="en-NZ"/>
        </w:rPr>
        <w:t xml:space="preserve"> precedent for other projects.</w:t>
      </w:r>
    </w:p>
    <w:p w14:paraId="77303FE2" w14:textId="62B0B60D" w:rsidR="00961072" w:rsidRDefault="002A27AA" w:rsidP="00416F0E">
      <w:pPr>
        <w:spacing w:after="60" w:line="240" w:lineRule="auto"/>
        <w:rPr>
          <w:lang w:val="en-NZ"/>
        </w:rPr>
      </w:pPr>
      <w:r>
        <w:rPr>
          <w:lang w:val="en-NZ"/>
        </w:rPr>
        <w:t xml:space="preserve">Sebastian agreed that information </w:t>
      </w:r>
      <w:r w:rsidR="002A7F46">
        <w:rPr>
          <w:lang w:val="en-NZ"/>
        </w:rPr>
        <w:t>in</w:t>
      </w:r>
      <w:r>
        <w:rPr>
          <w:lang w:val="en-NZ"/>
        </w:rPr>
        <w:t xml:space="preserve"> a common message is needed for the</w:t>
      </w:r>
      <w:r w:rsidR="00F41EB7">
        <w:rPr>
          <w:lang w:val="en-NZ"/>
        </w:rPr>
        <w:t xml:space="preserve"> community </w:t>
      </w:r>
      <w:r>
        <w:rPr>
          <w:lang w:val="en-NZ"/>
        </w:rPr>
        <w:t xml:space="preserve">to provide a clear understanding of what the various infrastructure </w:t>
      </w:r>
      <w:r w:rsidR="00F41EB7">
        <w:rPr>
          <w:lang w:val="en-NZ"/>
        </w:rPr>
        <w:t>projects</w:t>
      </w:r>
      <w:r>
        <w:rPr>
          <w:lang w:val="en-NZ"/>
        </w:rPr>
        <w:t xml:space="preserve">, ie MLR, Western Collector, NX2, etc </w:t>
      </w:r>
      <w:r w:rsidR="00F41EB7">
        <w:rPr>
          <w:lang w:val="en-NZ"/>
        </w:rPr>
        <w:t xml:space="preserve">will look like.  </w:t>
      </w:r>
      <w:r>
        <w:rPr>
          <w:lang w:val="en-NZ"/>
        </w:rPr>
        <w:t xml:space="preserve">Also </w:t>
      </w:r>
      <w:r w:rsidR="002A7F46">
        <w:rPr>
          <w:lang w:val="en-NZ"/>
        </w:rPr>
        <w:t xml:space="preserve">need </w:t>
      </w:r>
      <w:r>
        <w:rPr>
          <w:lang w:val="en-NZ"/>
        </w:rPr>
        <w:t>to avoid consultation fatigue.</w:t>
      </w:r>
    </w:p>
    <w:p w14:paraId="7531A7D4" w14:textId="6169F8E9" w:rsidR="00F41EB7" w:rsidRDefault="002A27AA" w:rsidP="00416F0E">
      <w:pPr>
        <w:spacing w:after="60" w:line="240" w:lineRule="auto"/>
        <w:rPr>
          <w:lang w:val="en-NZ"/>
        </w:rPr>
      </w:pPr>
      <w:r>
        <w:rPr>
          <w:lang w:val="en-NZ"/>
        </w:rPr>
        <w:t xml:space="preserve">Burnette noted that it will </w:t>
      </w:r>
      <w:r w:rsidR="00F41EB7">
        <w:rPr>
          <w:lang w:val="en-NZ"/>
        </w:rPr>
        <w:t>difficult to make meaningful comment on land use</w:t>
      </w:r>
      <w:r>
        <w:rPr>
          <w:lang w:val="en-NZ"/>
        </w:rPr>
        <w:t xml:space="preserve"> at the imminent Structure Plan workshops </w:t>
      </w:r>
      <w:r w:rsidR="00F41EB7">
        <w:rPr>
          <w:lang w:val="en-NZ"/>
        </w:rPr>
        <w:t>without really kn</w:t>
      </w:r>
      <w:r>
        <w:rPr>
          <w:lang w:val="en-NZ"/>
        </w:rPr>
        <w:t>owing about the roading projects.  Discussion around whether the Structure Plan or infrastructure projects are the driver of the other.</w:t>
      </w:r>
    </w:p>
    <w:p w14:paraId="5DED141B" w14:textId="77777777" w:rsidR="00FE0798" w:rsidRPr="006E01DF" w:rsidRDefault="00FE0798" w:rsidP="00416F0E">
      <w:pPr>
        <w:pStyle w:val="Heading2"/>
        <w:spacing w:before="0"/>
        <w:rPr>
          <w:lang w:val="en-NZ"/>
        </w:rPr>
      </w:pPr>
      <w:r w:rsidRPr="006E01DF">
        <w:rPr>
          <w:lang w:val="en-NZ"/>
        </w:rPr>
        <w:t>Western Collector</w:t>
      </w:r>
    </w:p>
    <w:p w14:paraId="2FCB5D39" w14:textId="46503FA8" w:rsidR="00044700" w:rsidRDefault="00E0480F" w:rsidP="00416F0E">
      <w:pPr>
        <w:spacing w:after="60" w:line="240" w:lineRule="auto"/>
        <w:rPr>
          <w:lang w:val="en-NZ"/>
        </w:rPr>
      </w:pPr>
      <w:r>
        <w:rPr>
          <w:lang w:val="en-NZ"/>
        </w:rPr>
        <w:t>T</w:t>
      </w:r>
      <w:r w:rsidR="00044700">
        <w:rPr>
          <w:lang w:val="en-NZ"/>
        </w:rPr>
        <w:t>here are a number of options being looked at</w:t>
      </w:r>
      <w:r>
        <w:rPr>
          <w:lang w:val="en-NZ"/>
        </w:rPr>
        <w:t xml:space="preserve"> by the Supporting </w:t>
      </w:r>
      <w:r w:rsidR="00044700">
        <w:rPr>
          <w:lang w:val="en-NZ"/>
        </w:rPr>
        <w:t xml:space="preserve">Growth Alliance </w:t>
      </w:r>
      <w:r>
        <w:rPr>
          <w:lang w:val="en-NZ"/>
        </w:rPr>
        <w:t>for where the</w:t>
      </w:r>
      <w:r w:rsidR="00044700">
        <w:rPr>
          <w:lang w:val="en-NZ"/>
        </w:rPr>
        <w:t xml:space="preserve"> end of </w:t>
      </w:r>
      <w:r>
        <w:rPr>
          <w:lang w:val="en-NZ"/>
        </w:rPr>
        <w:t>the n</w:t>
      </w:r>
      <w:r w:rsidR="00044700">
        <w:rPr>
          <w:lang w:val="en-NZ"/>
        </w:rPr>
        <w:t>orthern link will go.</w:t>
      </w:r>
      <w:r>
        <w:rPr>
          <w:lang w:val="en-NZ"/>
        </w:rPr>
        <w:t xml:space="preserve">  Sebastian agreed to the opinion that</w:t>
      </w:r>
      <w:r w:rsidR="002A7F46">
        <w:rPr>
          <w:lang w:val="en-NZ"/>
        </w:rPr>
        <w:t>,</w:t>
      </w:r>
      <w:r>
        <w:rPr>
          <w:lang w:val="en-NZ"/>
        </w:rPr>
        <w:t xml:space="preserve"> from</w:t>
      </w:r>
      <w:r w:rsidR="00044700">
        <w:rPr>
          <w:lang w:val="en-NZ"/>
        </w:rPr>
        <w:t xml:space="preserve"> a practical approach</w:t>
      </w:r>
      <w:r w:rsidR="002A7F46">
        <w:rPr>
          <w:lang w:val="en-NZ"/>
        </w:rPr>
        <w:t>,</w:t>
      </w:r>
      <w:r w:rsidR="00044700">
        <w:rPr>
          <w:lang w:val="en-NZ"/>
        </w:rPr>
        <w:t xml:space="preserve"> there is only really one option</w:t>
      </w:r>
      <w:r w:rsidR="002A7F46">
        <w:rPr>
          <w:lang w:val="en-NZ"/>
        </w:rPr>
        <w:t xml:space="preserve"> but</w:t>
      </w:r>
      <w:r>
        <w:rPr>
          <w:lang w:val="en-NZ"/>
        </w:rPr>
        <w:t xml:space="preserve"> </w:t>
      </w:r>
      <w:r w:rsidR="002A7F46">
        <w:rPr>
          <w:lang w:val="en-NZ"/>
        </w:rPr>
        <w:t>the SGA is duty bound to follow the</w:t>
      </w:r>
      <w:r>
        <w:rPr>
          <w:lang w:val="en-NZ"/>
        </w:rPr>
        <w:t xml:space="preserve"> process </w:t>
      </w:r>
      <w:r w:rsidR="002A7F46">
        <w:rPr>
          <w:lang w:val="en-NZ"/>
        </w:rPr>
        <w:t>to</w:t>
      </w:r>
      <w:r>
        <w:rPr>
          <w:lang w:val="en-NZ"/>
        </w:rPr>
        <w:t xml:space="preserve"> look at all options.  </w:t>
      </w:r>
      <w:r w:rsidR="002A7F46">
        <w:rPr>
          <w:lang w:val="en-NZ"/>
        </w:rPr>
        <w:t>I</w:t>
      </w:r>
      <w:r>
        <w:rPr>
          <w:lang w:val="en-NZ"/>
        </w:rPr>
        <w:t xml:space="preserve">t was queried whether </w:t>
      </w:r>
      <w:r w:rsidR="002A7F46">
        <w:rPr>
          <w:lang w:val="en-NZ"/>
        </w:rPr>
        <w:t xml:space="preserve">it is </w:t>
      </w:r>
      <w:r>
        <w:rPr>
          <w:lang w:val="en-NZ"/>
        </w:rPr>
        <w:t xml:space="preserve">a process or a </w:t>
      </w:r>
      <w:r w:rsidR="002A7F46">
        <w:rPr>
          <w:lang w:val="en-NZ"/>
        </w:rPr>
        <w:t xml:space="preserve">slowing </w:t>
      </w:r>
      <w:r>
        <w:rPr>
          <w:lang w:val="en-NZ"/>
        </w:rPr>
        <w:t>technique.</w:t>
      </w:r>
    </w:p>
    <w:p w14:paraId="42D143E1" w14:textId="144100D6" w:rsidR="00044700" w:rsidRDefault="00E0480F" w:rsidP="00416F0E">
      <w:pPr>
        <w:spacing w:after="60" w:line="240" w:lineRule="auto"/>
        <w:rPr>
          <w:lang w:val="en-NZ"/>
        </w:rPr>
      </w:pPr>
      <w:r>
        <w:rPr>
          <w:lang w:val="en-NZ"/>
        </w:rPr>
        <w:t>Local affected land owners are still waiting for the SGA’s confirmation of land use.  The a</w:t>
      </w:r>
      <w:r w:rsidR="00044700">
        <w:rPr>
          <w:lang w:val="en-NZ"/>
        </w:rPr>
        <w:t>rgument for</w:t>
      </w:r>
      <w:r>
        <w:rPr>
          <w:lang w:val="en-NZ"/>
        </w:rPr>
        <w:t xml:space="preserve"> the M</w:t>
      </w:r>
      <w:r w:rsidR="00044700">
        <w:rPr>
          <w:lang w:val="en-NZ"/>
        </w:rPr>
        <w:t>LR placement was</w:t>
      </w:r>
      <w:r>
        <w:rPr>
          <w:lang w:val="en-NZ"/>
        </w:rPr>
        <w:t xml:space="preserve"> for it</w:t>
      </w:r>
      <w:r w:rsidR="00044700">
        <w:rPr>
          <w:lang w:val="en-NZ"/>
        </w:rPr>
        <w:t xml:space="preserve"> to connect with </w:t>
      </w:r>
      <w:r w:rsidR="002A7F46">
        <w:rPr>
          <w:lang w:val="en-NZ"/>
        </w:rPr>
        <w:t xml:space="preserve">the </w:t>
      </w:r>
      <w:r w:rsidR="00044700">
        <w:rPr>
          <w:lang w:val="en-NZ"/>
        </w:rPr>
        <w:t xml:space="preserve">end of </w:t>
      </w:r>
      <w:r w:rsidR="002A7F46">
        <w:rPr>
          <w:lang w:val="en-NZ"/>
        </w:rPr>
        <w:t xml:space="preserve">the </w:t>
      </w:r>
      <w:r w:rsidR="00044700">
        <w:rPr>
          <w:lang w:val="en-NZ"/>
        </w:rPr>
        <w:t>Western Collector.</w:t>
      </w:r>
    </w:p>
    <w:p w14:paraId="73E3A2BB" w14:textId="07AA9876" w:rsidR="00044700" w:rsidRDefault="00E0480F" w:rsidP="00416F0E">
      <w:pPr>
        <w:spacing w:after="60" w:line="240" w:lineRule="auto"/>
        <w:rPr>
          <w:lang w:val="en-NZ"/>
        </w:rPr>
      </w:pPr>
      <w:r>
        <w:rPr>
          <w:lang w:val="en-NZ"/>
        </w:rPr>
        <w:t>Council’s Structure Plan team a</w:t>
      </w:r>
      <w:r w:rsidR="00044700">
        <w:rPr>
          <w:lang w:val="en-NZ"/>
        </w:rPr>
        <w:t xml:space="preserve">re working closely with </w:t>
      </w:r>
      <w:r w:rsidR="002A7F46">
        <w:rPr>
          <w:lang w:val="en-NZ"/>
        </w:rPr>
        <w:t>SGA</w:t>
      </w:r>
      <w:r>
        <w:rPr>
          <w:lang w:val="en-NZ"/>
        </w:rPr>
        <w:t xml:space="preserve"> and it was a</w:t>
      </w:r>
      <w:r w:rsidR="00044700">
        <w:rPr>
          <w:lang w:val="en-NZ"/>
        </w:rPr>
        <w:t>greed</w:t>
      </w:r>
      <w:r>
        <w:rPr>
          <w:lang w:val="en-NZ"/>
        </w:rPr>
        <w:t xml:space="preserve"> they</w:t>
      </w:r>
      <w:r w:rsidR="00044700">
        <w:rPr>
          <w:lang w:val="en-NZ"/>
        </w:rPr>
        <w:t xml:space="preserve"> should be at these meetings.  </w:t>
      </w:r>
    </w:p>
    <w:p w14:paraId="72BD3788" w14:textId="4D95A36B" w:rsidR="00044700" w:rsidRPr="00E0480F" w:rsidRDefault="00044700" w:rsidP="00416F0E">
      <w:pPr>
        <w:spacing w:after="60" w:line="240" w:lineRule="auto"/>
        <w:rPr>
          <w:color w:val="00B050"/>
          <w:lang w:val="en-NZ"/>
        </w:rPr>
      </w:pPr>
      <w:r w:rsidRPr="00E0480F">
        <w:rPr>
          <w:b/>
          <w:color w:val="00B050"/>
          <w:lang w:val="en-NZ"/>
        </w:rPr>
        <w:t>ACTION</w:t>
      </w:r>
      <w:r w:rsidR="00E0480F">
        <w:rPr>
          <w:color w:val="00B050"/>
          <w:lang w:val="en-NZ"/>
        </w:rPr>
        <w:t xml:space="preserve">: </w:t>
      </w:r>
      <w:r w:rsidR="00416AD4" w:rsidRPr="00E0480F">
        <w:rPr>
          <w:color w:val="00B050"/>
          <w:lang w:val="en-NZ"/>
        </w:rPr>
        <w:t>Ellen Barret</w:t>
      </w:r>
      <w:r w:rsidR="002A7F46">
        <w:rPr>
          <w:color w:val="00B050"/>
          <w:lang w:val="en-NZ"/>
        </w:rPr>
        <w:t xml:space="preserve"> to suggest to the SGA</w:t>
      </w:r>
      <w:r w:rsidR="00E0480F">
        <w:rPr>
          <w:color w:val="00B050"/>
          <w:lang w:val="en-NZ"/>
        </w:rPr>
        <w:t xml:space="preserve"> that they </w:t>
      </w:r>
      <w:r w:rsidR="002A7F46">
        <w:rPr>
          <w:color w:val="00B050"/>
          <w:lang w:val="en-NZ"/>
        </w:rPr>
        <w:t>attend</w:t>
      </w:r>
      <w:r w:rsidR="00E0480F">
        <w:rPr>
          <w:color w:val="00B050"/>
          <w:lang w:val="en-NZ"/>
        </w:rPr>
        <w:t xml:space="preserve"> the Warkworth Transport Forum meetings.</w:t>
      </w:r>
    </w:p>
    <w:p w14:paraId="39D3157E" w14:textId="5ADFC4E2" w:rsidR="00044700" w:rsidRDefault="00E0480F" w:rsidP="00416F0E">
      <w:pPr>
        <w:spacing w:after="60" w:line="240" w:lineRule="auto"/>
        <w:rPr>
          <w:lang w:val="en-NZ"/>
        </w:rPr>
      </w:pPr>
      <w:r>
        <w:rPr>
          <w:lang w:val="en-NZ"/>
        </w:rPr>
        <w:t xml:space="preserve">The </w:t>
      </w:r>
      <w:r w:rsidR="00044700">
        <w:rPr>
          <w:lang w:val="en-NZ"/>
        </w:rPr>
        <w:t>Western Collector</w:t>
      </w:r>
      <w:r>
        <w:rPr>
          <w:lang w:val="en-NZ"/>
        </w:rPr>
        <w:t xml:space="preserve"> is </w:t>
      </w:r>
      <w:r w:rsidR="002A7F46">
        <w:rPr>
          <w:lang w:val="en-NZ"/>
        </w:rPr>
        <w:t>being considered</w:t>
      </w:r>
      <w:r>
        <w:rPr>
          <w:lang w:val="en-NZ"/>
        </w:rPr>
        <w:t xml:space="preserve"> </w:t>
      </w:r>
      <w:r w:rsidR="002A7F46">
        <w:rPr>
          <w:lang w:val="en-NZ"/>
        </w:rPr>
        <w:t>by</w:t>
      </w:r>
      <w:r>
        <w:rPr>
          <w:lang w:val="en-NZ"/>
        </w:rPr>
        <w:t xml:space="preserve"> S</w:t>
      </w:r>
      <w:r w:rsidR="002A7F46">
        <w:rPr>
          <w:lang w:val="en-NZ"/>
        </w:rPr>
        <w:t>GA</w:t>
      </w:r>
      <w:r>
        <w:rPr>
          <w:lang w:val="en-NZ"/>
        </w:rPr>
        <w:t xml:space="preserve"> in its entirety</w:t>
      </w:r>
      <w:r w:rsidR="002A7F46">
        <w:rPr>
          <w:lang w:val="en-NZ"/>
        </w:rPr>
        <w:t>, including both northern and southern ends</w:t>
      </w:r>
      <w:r w:rsidR="007C6E7E">
        <w:rPr>
          <w:lang w:val="en-NZ"/>
        </w:rPr>
        <w:t>.</w:t>
      </w:r>
    </w:p>
    <w:p w14:paraId="6BDF5563" w14:textId="369B0CFD" w:rsidR="00044700" w:rsidRDefault="00044700" w:rsidP="00416F0E">
      <w:pPr>
        <w:spacing w:after="60" w:line="240" w:lineRule="auto"/>
        <w:rPr>
          <w:lang w:val="en-NZ"/>
        </w:rPr>
      </w:pPr>
      <w:r w:rsidRPr="007C6E7E">
        <w:rPr>
          <w:b/>
          <w:color w:val="00B050"/>
          <w:lang w:val="en-NZ"/>
        </w:rPr>
        <w:t>ACTION:</w:t>
      </w:r>
      <w:r w:rsidRPr="007C6E7E">
        <w:rPr>
          <w:color w:val="00B050"/>
          <w:lang w:val="en-NZ"/>
        </w:rPr>
        <w:t xml:space="preserve"> Seb</w:t>
      </w:r>
      <w:r w:rsidR="007C6E7E" w:rsidRPr="007C6E7E">
        <w:rPr>
          <w:color w:val="00B050"/>
          <w:lang w:val="en-NZ"/>
        </w:rPr>
        <w:t xml:space="preserve">astian </w:t>
      </w:r>
      <w:r w:rsidR="007C6E7E">
        <w:rPr>
          <w:color w:val="00B050"/>
          <w:lang w:val="en-NZ"/>
        </w:rPr>
        <w:t xml:space="preserve">Reed </w:t>
      </w:r>
      <w:r w:rsidR="007C6E7E" w:rsidRPr="007C6E7E">
        <w:rPr>
          <w:color w:val="00B050"/>
          <w:lang w:val="en-NZ"/>
        </w:rPr>
        <w:t>to approach the S</w:t>
      </w:r>
      <w:r w:rsidR="002A7F46">
        <w:rPr>
          <w:color w:val="00B050"/>
          <w:lang w:val="en-NZ"/>
        </w:rPr>
        <w:t>GA</w:t>
      </w:r>
      <w:r w:rsidR="007C6E7E" w:rsidRPr="007C6E7E">
        <w:rPr>
          <w:color w:val="00B050"/>
          <w:lang w:val="en-NZ"/>
        </w:rPr>
        <w:t xml:space="preserve"> for updates to provide to the Warkworth Transport Forum.</w:t>
      </w:r>
      <w:r w:rsidR="00875FA4">
        <w:rPr>
          <w:lang w:val="en-NZ"/>
        </w:rPr>
        <w:t xml:space="preserve"> </w:t>
      </w:r>
    </w:p>
    <w:p w14:paraId="01370499" w14:textId="0E6A2088" w:rsidR="00875FA4" w:rsidRDefault="007C6E7E" w:rsidP="00416F0E">
      <w:pPr>
        <w:spacing w:after="60" w:line="240" w:lineRule="auto"/>
        <w:rPr>
          <w:lang w:val="en-NZ"/>
        </w:rPr>
      </w:pPr>
      <w:r>
        <w:rPr>
          <w:lang w:val="en-NZ"/>
        </w:rPr>
        <w:t>The question was asked about having a CAG equivalent for the Western Collector.</w:t>
      </w:r>
    </w:p>
    <w:p w14:paraId="61754105" w14:textId="44DC2A1E" w:rsidR="00D11915" w:rsidRPr="006E01DF" w:rsidRDefault="00D11915" w:rsidP="00416F0E">
      <w:pPr>
        <w:pStyle w:val="Heading2"/>
        <w:spacing w:before="0"/>
        <w:rPr>
          <w:lang w:val="en-NZ"/>
        </w:rPr>
      </w:pPr>
      <w:r>
        <w:rPr>
          <w:lang w:val="en-NZ"/>
        </w:rPr>
        <w:t>General Business</w:t>
      </w:r>
    </w:p>
    <w:p w14:paraId="1E3FFF67" w14:textId="072BDC15" w:rsidR="000408B3" w:rsidRDefault="002A7F46" w:rsidP="00416F0E">
      <w:pPr>
        <w:pStyle w:val="ListParagraph"/>
        <w:numPr>
          <w:ilvl w:val="0"/>
          <w:numId w:val="1"/>
        </w:numPr>
        <w:spacing w:after="60" w:line="240" w:lineRule="auto"/>
        <w:ind w:left="360"/>
        <w:contextualSpacing w:val="0"/>
        <w:rPr>
          <w:lang w:val="en-NZ"/>
        </w:rPr>
      </w:pPr>
      <w:r>
        <w:rPr>
          <w:lang w:val="en-NZ"/>
        </w:rPr>
        <w:t>Warkworth Public Bus Service</w:t>
      </w:r>
    </w:p>
    <w:p w14:paraId="3A9CAE01" w14:textId="626C2AEA" w:rsidR="00A632EC" w:rsidRDefault="00871E95" w:rsidP="00416F0E">
      <w:pPr>
        <w:pStyle w:val="ListParagraph"/>
        <w:spacing w:after="60" w:line="240" w:lineRule="auto"/>
        <w:ind w:left="360"/>
        <w:contextualSpacing w:val="0"/>
        <w:rPr>
          <w:lang w:val="en-NZ"/>
        </w:rPr>
      </w:pPr>
      <w:r w:rsidRPr="004F7B15">
        <w:rPr>
          <w:lang w:val="en-NZ"/>
        </w:rPr>
        <w:lastRenderedPageBreak/>
        <w:t>Beth reported on AT’s Warkworth b</w:t>
      </w:r>
      <w:r w:rsidR="00875FA4" w:rsidRPr="004F7B15">
        <w:rPr>
          <w:lang w:val="en-NZ"/>
        </w:rPr>
        <w:t xml:space="preserve">us network commencing 30 September.  </w:t>
      </w:r>
      <w:r w:rsidRPr="004F7B15">
        <w:rPr>
          <w:lang w:val="en-NZ"/>
        </w:rPr>
        <w:t>It will link eastern areas into Warkworth</w:t>
      </w:r>
      <w:r w:rsidR="00875FA4" w:rsidRPr="004F7B15">
        <w:rPr>
          <w:lang w:val="en-NZ"/>
        </w:rPr>
        <w:t xml:space="preserve"> </w:t>
      </w:r>
      <w:r w:rsidRPr="004F7B15">
        <w:rPr>
          <w:lang w:val="en-NZ"/>
        </w:rPr>
        <w:t>a</w:t>
      </w:r>
      <w:r w:rsidR="002A7F46">
        <w:rPr>
          <w:lang w:val="en-NZ"/>
        </w:rPr>
        <w:t>nd on to</w:t>
      </w:r>
      <w:r w:rsidRPr="004F7B15">
        <w:rPr>
          <w:lang w:val="en-NZ"/>
        </w:rPr>
        <w:t xml:space="preserve"> the</w:t>
      </w:r>
      <w:r w:rsidR="00875FA4" w:rsidRPr="004F7B15">
        <w:rPr>
          <w:lang w:val="en-NZ"/>
        </w:rPr>
        <w:t xml:space="preserve"> North Shore transport hub</w:t>
      </w:r>
      <w:r w:rsidRPr="004F7B15">
        <w:rPr>
          <w:lang w:val="en-NZ"/>
        </w:rPr>
        <w:t xml:space="preserve"> with half hourly buses at peak times and hourly during the day. </w:t>
      </w:r>
      <w:r w:rsidR="00875FA4" w:rsidRPr="004F7B15">
        <w:rPr>
          <w:lang w:val="en-NZ"/>
        </w:rPr>
        <w:t xml:space="preserve"> </w:t>
      </w:r>
      <w:r w:rsidRPr="004F7B15">
        <w:rPr>
          <w:lang w:val="en-NZ"/>
        </w:rPr>
        <w:t>It is a</w:t>
      </w:r>
      <w:r w:rsidR="00875FA4" w:rsidRPr="004F7B15">
        <w:rPr>
          <w:lang w:val="en-NZ"/>
        </w:rPr>
        <w:t xml:space="preserve"> HOP service with concessions for students and </w:t>
      </w:r>
      <w:r w:rsidR="002A7F46">
        <w:rPr>
          <w:lang w:val="en-NZ"/>
        </w:rPr>
        <w:t xml:space="preserve">a </w:t>
      </w:r>
      <w:r w:rsidR="00875FA4" w:rsidRPr="004F7B15">
        <w:rPr>
          <w:lang w:val="en-NZ"/>
        </w:rPr>
        <w:t xml:space="preserve">gold card for seniors. </w:t>
      </w:r>
      <w:r w:rsidR="002A7F46">
        <w:rPr>
          <w:lang w:val="en-NZ"/>
        </w:rPr>
        <w:t>It shouldn’t</w:t>
      </w:r>
      <w:r w:rsidRPr="004F7B15">
        <w:rPr>
          <w:lang w:val="en-NZ"/>
        </w:rPr>
        <w:t xml:space="preserve"> compete with </w:t>
      </w:r>
      <w:r w:rsidR="002A7F46">
        <w:rPr>
          <w:lang w:val="en-NZ"/>
        </w:rPr>
        <w:t xml:space="preserve">the existing </w:t>
      </w:r>
      <w:r w:rsidRPr="004F7B15">
        <w:rPr>
          <w:lang w:val="en-NZ"/>
        </w:rPr>
        <w:t xml:space="preserve">private business and Greg reported </w:t>
      </w:r>
      <w:r w:rsidR="002A7F46">
        <w:rPr>
          <w:lang w:val="en-NZ"/>
        </w:rPr>
        <w:t>that</w:t>
      </w:r>
      <w:r w:rsidR="00A632EC" w:rsidRPr="004F7B15">
        <w:rPr>
          <w:lang w:val="en-NZ"/>
        </w:rPr>
        <w:t xml:space="preserve"> Mahu</w:t>
      </w:r>
      <w:r w:rsidRPr="004F7B15">
        <w:rPr>
          <w:lang w:val="en-NZ"/>
        </w:rPr>
        <w:t xml:space="preserve"> City</w:t>
      </w:r>
      <w:r w:rsidR="00A632EC" w:rsidRPr="004F7B15">
        <w:rPr>
          <w:lang w:val="en-NZ"/>
        </w:rPr>
        <w:t xml:space="preserve"> Express</w:t>
      </w:r>
      <w:r w:rsidR="002A7F46">
        <w:rPr>
          <w:lang w:val="en-NZ"/>
        </w:rPr>
        <w:t xml:space="preserve"> have been reached out</w:t>
      </w:r>
      <w:r w:rsidR="00A632EC" w:rsidRPr="004F7B15">
        <w:rPr>
          <w:lang w:val="en-NZ"/>
        </w:rPr>
        <w:t xml:space="preserve"> </w:t>
      </w:r>
      <w:r w:rsidRPr="004F7B15">
        <w:rPr>
          <w:lang w:val="en-NZ"/>
        </w:rPr>
        <w:t xml:space="preserve">to </w:t>
      </w:r>
      <w:r w:rsidR="002A7F46">
        <w:rPr>
          <w:lang w:val="en-NZ"/>
        </w:rPr>
        <w:t xml:space="preserve">for a </w:t>
      </w:r>
      <w:r w:rsidRPr="004F7B15">
        <w:rPr>
          <w:lang w:val="en-NZ"/>
        </w:rPr>
        <w:t>me</w:t>
      </w:r>
      <w:r w:rsidR="00A632EC" w:rsidRPr="004F7B15">
        <w:rPr>
          <w:lang w:val="en-NZ"/>
        </w:rPr>
        <w:t>et</w:t>
      </w:r>
      <w:r w:rsidR="002A7F46">
        <w:rPr>
          <w:lang w:val="en-NZ"/>
        </w:rPr>
        <w:t>ing</w:t>
      </w:r>
      <w:r w:rsidR="00A632EC" w:rsidRPr="004F7B15">
        <w:rPr>
          <w:lang w:val="en-NZ"/>
        </w:rPr>
        <w:t xml:space="preserve"> with AT to </w:t>
      </w:r>
      <w:r w:rsidRPr="004F7B15">
        <w:rPr>
          <w:lang w:val="en-NZ"/>
        </w:rPr>
        <w:t xml:space="preserve">discuss co-existing </w:t>
      </w:r>
      <w:r w:rsidR="00A632EC" w:rsidRPr="004F7B15">
        <w:rPr>
          <w:lang w:val="en-NZ"/>
        </w:rPr>
        <w:t>together.</w:t>
      </w:r>
    </w:p>
    <w:p w14:paraId="57637FF0" w14:textId="0D52A67C" w:rsidR="004F7B15" w:rsidRDefault="004F7B15" w:rsidP="00416F0E">
      <w:pPr>
        <w:pStyle w:val="ListParagraph"/>
        <w:numPr>
          <w:ilvl w:val="0"/>
          <w:numId w:val="1"/>
        </w:numPr>
        <w:spacing w:after="60" w:line="240" w:lineRule="auto"/>
        <w:ind w:left="360"/>
        <w:contextualSpacing w:val="0"/>
        <w:rPr>
          <w:lang w:val="en-NZ"/>
        </w:rPr>
      </w:pPr>
      <w:r>
        <w:rPr>
          <w:lang w:val="en-NZ"/>
        </w:rPr>
        <w:t>Warkworth Park and Ride</w:t>
      </w:r>
    </w:p>
    <w:p w14:paraId="356EB769" w14:textId="5CF234D2" w:rsidR="008E0FE1" w:rsidRDefault="004F7B15" w:rsidP="00416F0E">
      <w:pPr>
        <w:pStyle w:val="ListParagraph"/>
        <w:spacing w:after="60" w:line="240" w:lineRule="auto"/>
        <w:ind w:left="360"/>
        <w:contextualSpacing w:val="0"/>
        <w:rPr>
          <w:lang w:val="en-NZ"/>
        </w:rPr>
      </w:pPr>
      <w:r>
        <w:rPr>
          <w:lang w:val="en-NZ"/>
        </w:rPr>
        <w:t xml:space="preserve">The RLB will encourage eastern commuters to use public buses into Warkworth and Auckland. </w:t>
      </w:r>
      <w:r w:rsidR="002A7F46">
        <w:rPr>
          <w:lang w:val="en-NZ"/>
        </w:rPr>
        <w:t>T</w:t>
      </w:r>
      <w:r>
        <w:rPr>
          <w:lang w:val="en-NZ"/>
        </w:rPr>
        <w:t xml:space="preserve">he </w:t>
      </w:r>
      <w:r w:rsidR="008E0FE1">
        <w:rPr>
          <w:lang w:val="en-NZ"/>
        </w:rPr>
        <w:t>transport targeted rate will be used for a park and ride</w:t>
      </w:r>
      <w:r>
        <w:rPr>
          <w:lang w:val="en-NZ"/>
        </w:rPr>
        <w:t xml:space="preserve"> i</w:t>
      </w:r>
      <w:r w:rsidR="008E0FE1">
        <w:rPr>
          <w:lang w:val="en-NZ"/>
        </w:rPr>
        <w:t>n</w:t>
      </w:r>
      <w:r>
        <w:rPr>
          <w:lang w:val="en-NZ"/>
        </w:rPr>
        <w:t xml:space="preserve"> the</w:t>
      </w:r>
      <w:r w:rsidR="008E0FE1">
        <w:rPr>
          <w:lang w:val="en-NZ"/>
        </w:rPr>
        <w:t xml:space="preserve"> vicinity of </w:t>
      </w:r>
      <w:r>
        <w:rPr>
          <w:lang w:val="en-NZ"/>
        </w:rPr>
        <w:t>the S</w:t>
      </w:r>
      <w:r w:rsidR="008E0FE1">
        <w:rPr>
          <w:lang w:val="en-NZ"/>
        </w:rPr>
        <w:t xml:space="preserve">howgrounds.  </w:t>
      </w:r>
      <w:r>
        <w:rPr>
          <w:lang w:val="en-NZ"/>
        </w:rPr>
        <w:t xml:space="preserve">A temporary facility will be built at the old </w:t>
      </w:r>
      <w:r w:rsidR="008E0FE1">
        <w:rPr>
          <w:lang w:val="en-NZ"/>
        </w:rPr>
        <w:t>Atlas site</w:t>
      </w:r>
      <w:r>
        <w:rPr>
          <w:lang w:val="en-NZ"/>
        </w:rPr>
        <w:t xml:space="preserve"> providing </w:t>
      </w:r>
      <w:r w:rsidR="008E0FE1">
        <w:rPr>
          <w:lang w:val="en-NZ"/>
        </w:rPr>
        <w:t>overflow parking for the showgrounds as well</w:t>
      </w:r>
      <w:r w:rsidR="000408B3">
        <w:rPr>
          <w:lang w:val="en-NZ"/>
        </w:rPr>
        <w:t>, but not before 30 September</w:t>
      </w:r>
      <w:r w:rsidR="008E0FE1">
        <w:rPr>
          <w:lang w:val="en-NZ"/>
        </w:rPr>
        <w:t xml:space="preserve">. </w:t>
      </w:r>
      <w:r w:rsidR="000408B3">
        <w:rPr>
          <w:lang w:val="en-NZ"/>
        </w:rPr>
        <w:t xml:space="preserve"> This won’t be a sunken investment as the</w:t>
      </w:r>
      <w:r w:rsidR="00FA07D6">
        <w:rPr>
          <w:lang w:val="en-NZ"/>
        </w:rPr>
        <w:t xml:space="preserve"> site is</w:t>
      </w:r>
      <w:r w:rsidR="000408B3">
        <w:rPr>
          <w:lang w:val="en-NZ"/>
        </w:rPr>
        <w:t xml:space="preserve"> earmarked </w:t>
      </w:r>
      <w:r w:rsidR="00FA07D6">
        <w:rPr>
          <w:lang w:val="en-NZ"/>
        </w:rPr>
        <w:t>for future community use.</w:t>
      </w:r>
      <w:r w:rsidR="000408B3">
        <w:rPr>
          <w:lang w:val="en-NZ"/>
        </w:rPr>
        <w:t xml:space="preserve">  </w:t>
      </w:r>
      <w:r w:rsidR="000408B3">
        <w:rPr>
          <w:lang w:val="en-NZ"/>
        </w:rPr>
        <w:br/>
        <w:t xml:space="preserve">The new bus service will probably take a slightly different route to incorporate </w:t>
      </w:r>
      <w:r w:rsidR="002A7F46">
        <w:rPr>
          <w:lang w:val="en-NZ"/>
        </w:rPr>
        <w:t>the temporary park and ride.</w:t>
      </w:r>
    </w:p>
    <w:p w14:paraId="6036EFFE" w14:textId="3337689D" w:rsidR="00FA07D6" w:rsidRDefault="002A7F46" w:rsidP="00416F0E">
      <w:pPr>
        <w:pStyle w:val="ListParagraph"/>
        <w:spacing w:after="60" w:line="240" w:lineRule="auto"/>
        <w:ind w:left="360"/>
        <w:contextualSpacing w:val="0"/>
        <w:rPr>
          <w:lang w:val="en-NZ"/>
        </w:rPr>
      </w:pPr>
      <w:r>
        <w:rPr>
          <w:lang w:val="en-NZ"/>
        </w:rPr>
        <w:t>I</w:t>
      </w:r>
      <w:r w:rsidR="000408B3">
        <w:rPr>
          <w:lang w:val="en-NZ"/>
        </w:rPr>
        <w:t xml:space="preserve">f the temporary park and ride reaches capacity this is proof </w:t>
      </w:r>
      <w:r>
        <w:rPr>
          <w:lang w:val="en-NZ"/>
        </w:rPr>
        <w:t xml:space="preserve">enough </w:t>
      </w:r>
      <w:r w:rsidR="000408B3">
        <w:rPr>
          <w:lang w:val="en-NZ"/>
        </w:rPr>
        <w:t xml:space="preserve">of the need for a </w:t>
      </w:r>
      <w:r w:rsidR="00FA07D6">
        <w:rPr>
          <w:lang w:val="en-NZ"/>
        </w:rPr>
        <w:t>permanent solution</w:t>
      </w:r>
      <w:r w:rsidR="000408B3">
        <w:rPr>
          <w:lang w:val="en-NZ"/>
        </w:rPr>
        <w:t>.</w:t>
      </w:r>
    </w:p>
    <w:p w14:paraId="34500670" w14:textId="36AADD04" w:rsidR="00FA07D6" w:rsidRDefault="000408B3" w:rsidP="00416F0E">
      <w:pPr>
        <w:pStyle w:val="ListParagraph"/>
        <w:spacing w:after="60" w:line="240" w:lineRule="auto"/>
        <w:ind w:left="360"/>
        <w:contextualSpacing w:val="0"/>
        <w:rPr>
          <w:lang w:val="en-NZ"/>
        </w:rPr>
      </w:pPr>
      <w:r>
        <w:rPr>
          <w:lang w:val="en-NZ"/>
        </w:rPr>
        <w:t>The Mahu City Express can be encouraged to use the temporary park and ride but cannot be compelled.</w:t>
      </w:r>
    </w:p>
    <w:p w14:paraId="78344AC0" w14:textId="5E63C8B3" w:rsidR="00FA07D6" w:rsidRDefault="000408B3" w:rsidP="00416F0E">
      <w:pPr>
        <w:pStyle w:val="ListParagraph"/>
        <w:numPr>
          <w:ilvl w:val="0"/>
          <w:numId w:val="1"/>
        </w:numPr>
        <w:spacing w:after="60" w:line="240" w:lineRule="auto"/>
        <w:ind w:left="360"/>
        <w:contextualSpacing w:val="0"/>
        <w:rPr>
          <w:lang w:val="en-NZ"/>
        </w:rPr>
      </w:pPr>
      <w:r w:rsidRPr="000408B3">
        <w:rPr>
          <w:lang w:val="en-NZ"/>
        </w:rPr>
        <w:t>Mahurangi River Restoration</w:t>
      </w:r>
    </w:p>
    <w:p w14:paraId="0BA582C5" w14:textId="47DE3566" w:rsidR="00646C24" w:rsidRDefault="000408B3" w:rsidP="00416F0E">
      <w:pPr>
        <w:pStyle w:val="ListParagraph"/>
        <w:spacing w:after="60" w:line="240" w:lineRule="auto"/>
        <w:ind w:left="360"/>
        <w:contextualSpacing w:val="0"/>
        <w:rPr>
          <w:lang w:val="en-NZ"/>
        </w:rPr>
      </w:pPr>
      <w:r>
        <w:rPr>
          <w:lang w:val="en-NZ"/>
        </w:rPr>
        <w:t>The MRRT is working wi</w:t>
      </w:r>
      <w:r w:rsidR="00FA07D6">
        <w:rPr>
          <w:lang w:val="en-NZ"/>
        </w:rPr>
        <w:t xml:space="preserve">th </w:t>
      </w:r>
      <w:r>
        <w:rPr>
          <w:lang w:val="en-NZ"/>
        </w:rPr>
        <w:t xml:space="preserve">the </w:t>
      </w:r>
      <w:r w:rsidR="00FA07D6">
        <w:rPr>
          <w:lang w:val="en-NZ"/>
        </w:rPr>
        <w:t>provincial growth fund.</w:t>
      </w:r>
      <w:r w:rsidR="00646C24">
        <w:rPr>
          <w:lang w:val="en-NZ"/>
        </w:rPr>
        <w:t xml:space="preserve">  If successful in dredging the river</w:t>
      </w:r>
      <w:r>
        <w:rPr>
          <w:lang w:val="en-NZ"/>
        </w:rPr>
        <w:t xml:space="preserve"> this would impact</w:t>
      </w:r>
      <w:r w:rsidR="00646C24">
        <w:rPr>
          <w:lang w:val="en-NZ"/>
        </w:rPr>
        <w:t xml:space="preserve"> traffic </w:t>
      </w:r>
      <w:r>
        <w:rPr>
          <w:lang w:val="en-NZ"/>
        </w:rPr>
        <w:t>volumes by providing w</w:t>
      </w:r>
      <w:r w:rsidR="00646C24">
        <w:rPr>
          <w:lang w:val="en-NZ"/>
        </w:rPr>
        <w:t>ater</w:t>
      </w:r>
      <w:r>
        <w:rPr>
          <w:lang w:val="en-NZ"/>
        </w:rPr>
        <w:t xml:space="preserve"> </w:t>
      </w:r>
      <w:r w:rsidR="002A7F46">
        <w:rPr>
          <w:lang w:val="en-NZ"/>
        </w:rPr>
        <w:t>transport alternatives</w:t>
      </w:r>
      <w:r>
        <w:rPr>
          <w:lang w:val="en-NZ"/>
        </w:rPr>
        <w:t>.  Currently considering how the consequent incre</w:t>
      </w:r>
      <w:r w:rsidR="00646C24">
        <w:rPr>
          <w:lang w:val="en-NZ"/>
        </w:rPr>
        <w:t>ased e</w:t>
      </w:r>
      <w:r>
        <w:rPr>
          <w:lang w:val="en-NZ"/>
        </w:rPr>
        <w:t>mployment and business activity</w:t>
      </w:r>
      <w:r w:rsidR="002A7F46">
        <w:rPr>
          <w:lang w:val="en-NZ"/>
        </w:rPr>
        <w:t xml:space="preserve"> from opening up the river by dredging </w:t>
      </w:r>
      <w:r>
        <w:rPr>
          <w:lang w:val="en-NZ"/>
        </w:rPr>
        <w:t>can be quantified.</w:t>
      </w:r>
    </w:p>
    <w:p w14:paraId="07769203" w14:textId="2EB4E847" w:rsidR="000408B3" w:rsidRDefault="00871B23" w:rsidP="00416F0E">
      <w:pPr>
        <w:pStyle w:val="ListParagraph"/>
        <w:numPr>
          <w:ilvl w:val="0"/>
          <w:numId w:val="1"/>
        </w:numPr>
        <w:spacing w:after="60" w:line="240" w:lineRule="auto"/>
        <w:ind w:left="360"/>
        <w:contextualSpacing w:val="0"/>
        <w:rPr>
          <w:lang w:val="en-NZ"/>
        </w:rPr>
      </w:pPr>
      <w:r>
        <w:rPr>
          <w:lang w:val="en-NZ"/>
        </w:rPr>
        <w:t>Warkworth Structure Plan</w:t>
      </w:r>
    </w:p>
    <w:p w14:paraId="6CD25FEE" w14:textId="6D3FA63C" w:rsidR="000408B3" w:rsidRDefault="000408B3" w:rsidP="00416F0E">
      <w:pPr>
        <w:pStyle w:val="ListParagraph"/>
        <w:spacing w:after="60" w:line="240" w:lineRule="auto"/>
        <w:ind w:left="360"/>
        <w:contextualSpacing w:val="0"/>
        <w:rPr>
          <w:lang w:val="en-NZ"/>
        </w:rPr>
      </w:pPr>
      <w:r>
        <w:rPr>
          <w:lang w:val="en-NZ"/>
        </w:rPr>
        <w:t xml:space="preserve">Ryan requested that the word by spread for local </w:t>
      </w:r>
      <w:r w:rsidR="00441C12" w:rsidRPr="000408B3">
        <w:rPr>
          <w:lang w:val="en-NZ"/>
        </w:rPr>
        <w:t>people to register</w:t>
      </w:r>
      <w:r>
        <w:rPr>
          <w:lang w:val="en-NZ"/>
        </w:rPr>
        <w:t xml:space="preserve"> for the workshops</w:t>
      </w:r>
      <w:r w:rsidR="00871B23">
        <w:rPr>
          <w:lang w:val="en-NZ"/>
        </w:rPr>
        <w:t xml:space="preserve"> at the end of the month</w:t>
      </w:r>
      <w:r>
        <w:rPr>
          <w:lang w:val="en-NZ"/>
        </w:rPr>
        <w:t>.  Uptake has been low to date and given the team had to fight to include this consultation step for Warkworth (not usual in a structure plan process) they want it to be successful.</w:t>
      </w:r>
    </w:p>
    <w:p w14:paraId="561BBA83" w14:textId="5D62B2F4" w:rsidR="000408B3" w:rsidRDefault="000569DF" w:rsidP="00416F0E">
      <w:pPr>
        <w:pStyle w:val="ListParagraph"/>
        <w:spacing w:after="60" w:line="240" w:lineRule="auto"/>
        <w:ind w:left="360"/>
        <w:contextualSpacing w:val="0"/>
        <w:rPr>
          <w:color w:val="00B050"/>
          <w:lang w:val="en-NZ"/>
        </w:rPr>
      </w:pPr>
      <w:r w:rsidRPr="000408B3">
        <w:rPr>
          <w:b/>
          <w:color w:val="00B050"/>
          <w:lang w:val="en-NZ"/>
        </w:rPr>
        <w:t xml:space="preserve">ACTION:  </w:t>
      </w:r>
      <w:r w:rsidRPr="000408B3">
        <w:rPr>
          <w:color w:val="00B050"/>
          <w:lang w:val="en-NZ"/>
        </w:rPr>
        <w:t xml:space="preserve">Mark </w:t>
      </w:r>
      <w:r w:rsidR="000408B3">
        <w:rPr>
          <w:color w:val="00B050"/>
          <w:lang w:val="en-NZ"/>
        </w:rPr>
        <w:t xml:space="preserve">Macky </w:t>
      </w:r>
      <w:r w:rsidRPr="000408B3">
        <w:rPr>
          <w:color w:val="00B050"/>
          <w:lang w:val="en-NZ"/>
        </w:rPr>
        <w:t>offered</w:t>
      </w:r>
      <w:r w:rsidR="008F6F62">
        <w:rPr>
          <w:color w:val="00B050"/>
          <w:lang w:val="en-NZ"/>
        </w:rPr>
        <w:t xml:space="preserve"> </w:t>
      </w:r>
      <w:r w:rsidR="002E7FCD">
        <w:rPr>
          <w:color w:val="00B050"/>
          <w:lang w:val="en-NZ"/>
        </w:rPr>
        <w:t>to</w:t>
      </w:r>
      <w:r w:rsidR="000408B3" w:rsidRPr="000408B3">
        <w:rPr>
          <w:color w:val="00B050"/>
          <w:lang w:val="en-NZ"/>
        </w:rPr>
        <w:t xml:space="preserve"> </w:t>
      </w:r>
      <w:r w:rsidR="000408B3">
        <w:rPr>
          <w:color w:val="00B050"/>
          <w:lang w:val="en-NZ"/>
        </w:rPr>
        <w:t xml:space="preserve">arrange some distribution of </w:t>
      </w:r>
      <w:r w:rsidR="000408B3" w:rsidRPr="000408B3">
        <w:rPr>
          <w:color w:val="00B050"/>
          <w:lang w:val="en-NZ"/>
        </w:rPr>
        <w:t>Structure Plan workshops</w:t>
      </w:r>
      <w:r w:rsidR="002E7FCD">
        <w:rPr>
          <w:color w:val="00B050"/>
          <w:lang w:val="en-NZ"/>
        </w:rPr>
        <w:t xml:space="preserve"> </w:t>
      </w:r>
      <w:r w:rsidR="002E7FCD" w:rsidRPr="000408B3">
        <w:rPr>
          <w:color w:val="00B050"/>
          <w:lang w:val="en-NZ"/>
        </w:rPr>
        <w:t>flyers in Warkworth’s CBD</w:t>
      </w:r>
      <w:r w:rsidR="002E7FCD">
        <w:rPr>
          <w:color w:val="00B050"/>
          <w:lang w:val="en-NZ"/>
        </w:rPr>
        <w:t>.</w:t>
      </w:r>
    </w:p>
    <w:p w14:paraId="0B6CF7BB" w14:textId="1223A5AF" w:rsidR="000569DF" w:rsidRDefault="000408B3" w:rsidP="00416F0E">
      <w:pPr>
        <w:pStyle w:val="ListParagraph"/>
        <w:spacing w:after="60" w:line="240" w:lineRule="auto"/>
        <w:ind w:left="360"/>
        <w:contextualSpacing w:val="0"/>
        <w:rPr>
          <w:lang w:val="en-NZ"/>
        </w:rPr>
      </w:pPr>
      <w:r>
        <w:rPr>
          <w:lang w:val="en-NZ"/>
        </w:rPr>
        <w:t xml:space="preserve">The Structure Plan </w:t>
      </w:r>
      <w:r w:rsidR="000569DF">
        <w:rPr>
          <w:lang w:val="en-NZ"/>
        </w:rPr>
        <w:t>excludes existing urban areas</w:t>
      </w:r>
      <w:r w:rsidR="00871B23">
        <w:rPr>
          <w:lang w:val="en-NZ"/>
        </w:rPr>
        <w:t xml:space="preserve">.  </w:t>
      </w:r>
      <w:r w:rsidR="000569DF">
        <w:rPr>
          <w:lang w:val="en-NZ"/>
        </w:rPr>
        <w:t xml:space="preserve">Ryan </w:t>
      </w:r>
      <w:r>
        <w:rPr>
          <w:lang w:val="en-NZ"/>
        </w:rPr>
        <w:t xml:space="preserve">confirmed this means </w:t>
      </w:r>
      <w:r w:rsidR="00871B23">
        <w:rPr>
          <w:lang w:val="en-NZ"/>
        </w:rPr>
        <w:t>excluding these areas from</w:t>
      </w:r>
      <w:r>
        <w:rPr>
          <w:lang w:val="en-NZ"/>
        </w:rPr>
        <w:t xml:space="preserve"> rezon</w:t>
      </w:r>
      <w:r w:rsidR="00871B23">
        <w:rPr>
          <w:lang w:val="en-NZ"/>
        </w:rPr>
        <w:t xml:space="preserve">ing </w:t>
      </w:r>
      <w:r>
        <w:rPr>
          <w:lang w:val="en-NZ"/>
        </w:rPr>
        <w:t xml:space="preserve">rather than excluding them from consideration </w:t>
      </w:r>
      <w:r w:rsidR="00871B23">
        <w:rPr>
          <w:lang w:val="en-NZ"/>
        </w:rPr>
        <w:t>in the process.</w:t>
      </w:r>
    </w:p>
    <w:p w14:paraId="67C358E5" w14:textId="53459A88" w:rsidR="000569DF" w:rsidRDefault="002E7FCD" w:rsidP="00416F0E">
      <w:pPr>
        <w:pStyle w:val="ListParagraph"/>
        <w:spacing w:after="60" w:line="240" w:lineRule="auto"/>
        <w:ind w:left="360"/>
        <w:contextualSpacing w:val="0"/>
        <w:rPr>
          <w:lang w:val="en-NZ"/>
        </w:rPr>
      </w:pPr>
      <w:r>
        <w:rPr>
          <w:lang w:val="en-NZ"/>
        </w:rPr>
        <w:t>W</w:t>
      </w:r>
      <w:r w:rsidR="000569DF">
        <w:rPr>
          <w:lang w:val="en-NZ"/>
        </w:rPr>
        <w:t>ritten feedback</w:t>
      </w:r>
      <w:r>
        <w:rPr>
          <w:lang w:val="en-NZ"/>
        </w:rPr>
        <w:t xml:space="preserve"> (223 items)</w:t>
      </w:r>
      <w:r w:rsidR="00871B23">
        <w:rPr>
          <w:lang w:val="en-NZ"/>
        </w:rPr>
        <w:t xml:space="preserve"> to the proposed Structure </w:t>
      </w:r>
      <w:r>
        <w:rPr>
          <w:lang w:val="en-NZ"/>
        </w:rPr>
        <w:t xml:space="preserve">Plan refers </w:t>
      </w:r>
      <w:r w:rsidR="00871B23">
        <w:rPr>
          <w:lang w:val="en-NZ"/>
        </w:rPr>
        <w:t>largely to t</w:t>
      </w:r>
      <w:r w:rsidR="000569DF">
        <w:rPr>
          <w:lang w:val="en-NZ"/>
        </w:rPr>
        <w:t>ransport and infrastructure.</w:t>
      </w:r>
      <w:r w:rsidR="00871B23">
        <w:rPr>
          <w:lang w:val="en-NZ"/>
        </w:rPr>
        <w:t xml:space="preserve">  It was noted tha</w:t>
      </w:r>
      <w:r>
        <w:rPr>
          <w:lang w:val="en-NZ"/>
        </w:rPr>
        <w:t>t the feedback document produced is</w:t>
      </w:r>
      <w:r w:rsidR="00871B23">
        <w:rPr>
          <w:lang w:val="en-NZ"/>
        </w:rPr>
        <w:t xml:space="preserve"> very good.</w:t>
      </w:r>
    </w:p>
    <w:p w14:paraId="3046296D" w14:textId="77777777" w:rsidR="002E7FCD" w:rsidRDefault="002E7FCD" w:rsidP="00416F0E">
      <w:pPr>
        <w:pStyle w:val="ListParagraph"/>
        <w:spacing w:after="60" w:line="240" w:lineRule="auto"/>
        <w:ind w:left="360"/>
        <w:contextualSpacing w:val="0"/>
        <w:rPr>
          <w:lang w:val="en-NZ"/>
        </w:rPr>
      </w:pPr>
    </w:p>
    <w:p w14:paraId="70F7E95A" w14:textId="26760894" w:rsidR="000569DF" w:rsidRDefault="00871B23" w:rsidP="00416F0E">
      <w:pPr>
        <w:spacing w:after="60" w:line="240" w:lineRule="auto"/>
        <w:rPr>
          <w:lang w:val="en-NZ"/>
        </w:rPr>
      </w:pPr>
      <w:r>
        <w:rPr>
          <w:lang w:val="en-NZ"/>
        </w:rPr>
        <w:t>Meeting c</w:t>
      </w:r>
      <w:r w:rsidR="000569DF">
        <w:rPr>
          <w:lang w:val="en-NZ"/>
        </w:rPr>
        <w:t>losed: 09:50AM</w:t>
      </w:r>
    </w:p>
    <w:p w14:paraId="6CA12263" w14:textId="77777777" w:rsidR="00F41EB7" w:rsidRDefault="00F41EB7">
      <w:pPr>
        <w:rPr>
          <w:lang w:val="en-NZ"/>
        </w:rPr>
      </w:pPr>
    </w:p>
    <w:p w14:paraId="476C87CD" w14:textId="77777777" w:rsidR="006149C8" w:rsidRDefault="006149C8">
      <w:pPr>
        <w:rPr>
          <w:lang w:val="en-NZ"/>
        </w:rPr>
      </w:pPr>
    </w:p>
    <w:p w14:paraId="18B365CD" w14:textId="77777777" w:rsidR="006149C8" w:rsidRPr="0071623A" w:rsidRDefault="006149C8">
      <w:pPr>
        <w:rPr>
          <w:lang w:val="en-NZ"/>
        </w:rPr>
      </w:pPr>
    </w:p>
    <w:sectPr w:rsidR="006149C8" w:rsidRPr="0071623A" w:rsidSect="00933AE0">
      <w:footerReference w:type="default" r:id="rId8"/>
      <w:pgSz w:w="12240" w:h="15840"/>
      <w:pgMar w:top="720" w:right="720" w:bottom="720" w:left="72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9A4FB" w14:textId="77777777" w:rsidR="007D749F" w:rsidRDefault="007D749F" w:rsidP="00933AE0">
      <w:pPr>
        <w:spacing w:after="0" w:line="240" w:lineRule="auto"/>
      </w:pPr>
      <w:r>
        <w:separator/>
      </w:r>
    </w:p>
  </w:endnote>
  <w:endnote w:type="continuationSeparator" w:id="0">
    <w:p w14:paraId="74ED6F3C" w14:textId="77777777" w:rsidR="007D749F" w:rsidRDefault="007D749F" w:rsidP="0093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54561"/>
      <w:docPartObj>
        <w:docPartGallery w:val="Page Numbers (Bottom of Page)"/>
        <w:docPartUnique/>
      </w:docPartObj>
    </w:sdtPr>
    <w:sdtEndPr>
      <w:rPr>
        <w:color w:val="7F7F7F" w:themeColor="background1" w:themeShade="7F"/>
        <w:spacing w:val="60"/>
      </w:rPr>
    </w:sdtEndPr>
    <w:sdtContent>
      <w:p w14:paraId="3314F24C" w14:textId="28A2476E" w:rsidR="00933AE0" w:rsidRDefault="00933A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79C1" w:rsidRPr="000279C1">
          <w:rPr>
            <w:b/>
            <w:bCs/>
            <w:noProof/>
          </w:rPr>
          <w:t>4</w:t>
        </w:r>
        <w:r>
          <w:rPr>
            <w:b/>
            <w:bCs/>
            <w:noProof/>
          </w:rPr>
          <w:fldChar w:fldCharType="end"/>
        </w:r>
        <w:r>
          <w:rPr>
            <w:b/>
            <w:bCs/>
          </w:rPr>
          <w:t xml:space="preserve"> | </w:t>
        </w:r>
        <w:r>
          <w:rPr>
            <w:color w:val="7F7F7F" w:themeColor="background1" w:themeShade="7F"/>
            <w:spacing w:val="60"/>
          </w:rPr>
          <w:t>Page</w:t>
        </w:r>
        <w:r w:rsidR="00330C30">
          <w:rPr>
            <w:color w:val="7F7F7F" w:themeColor="background1" w:themeShade="7F"/>
            <w:spacing w:val="60"/>
          </w:rPr>
          <w:t xml:space="preserve">                  </w:t>
        </w:r>
        <w:r w:rsidR="00330C30">
          <w:rPr>
            <w:color w:val="7F7F7F" w:themeColor="background1" w:themeShade="7F"/>
            <w:spacing w:val="60"/>
          </w:rPr>
          <w:fldChar w:fldCharType="begin"/>
        </w:r>
        <w:r w:rsidR="00330C30">
          <w:rPr>
            <w:color w:val="7F7F7F" w:themeColor="background1" w:themeShade="7F"/>
            <w:spacing w:val="60"/>
          </w:rPr>
          <w:instrText xml:space="preserve"> FILENAME  \* Lower  \* MERGEFORMAT </w:instrText>
        </w:r>
        <w:r w:rsidR="00330C30">
          <w:rPr>
            <w:color w:val="7F7F7F" w:themeColor="background1" w:themeShade="7F"/>
            <w:spacing w:val="60"/>
          </w:rPr>
          <w:fldChar w:fldCharType="separate"/>
        </w:r>
        <w:r w:rsidR="00BF36DC">
          <w:rPr>
            <w:noProof/>
            <w:color w:val="7F7F7F" w:themeColor="background1" w:themeShade="7F"/>
            <w:spacing w:val="60"/>
          </w:rPr>
          <w:t>ww road infrastructure forum 2018jun22_</w:t>
        </w:r>
        <w:r w:rsidR="006A56A3">
          <w:rPr>
            <w:noProof/>
            <w:color w:val="7F7F7F" w:themeColor="background1" w:themeShade="7F"/>
            <w:spacing w:val="60"/>
          </w:rPr>
          <w:t>FINAL</w:t>
        </w:r>
        <w:r w:rsidR="00BF36DC">
          <w:rPr>
            <w:noProof/>
            <w:color w:val="7F7F7F" w:themeColor="background1" w:themeShade="7F"/>
            <w:spacing w:val="60"/>
          </w:rPr>
          <w:t>.docx</w:t>
        </w:r>
        <w:r w:rsidR="00330C30">
          <w:rPr>
            <w:color w:val="7F7F7F" w:themeColor="background1" w:themeShade="7F"/>
            <w:spacing w:val="60"/>
          </w:rPr>
          <w:fldChar w:fldCharType="end"/>
        </w:r>
      </w:p>
    </w:sdtContent>
  </w:sdt>
  <w:p w14:paraId="1A3015F5" w14:textId="77777777" w:rsidR="00933AE0" w:rsidRDefault="0093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B2B7A" w14:textId="77777777" w:rsidR="007D749F" w:rsidRDefault="007D749F" w:rsidP="00933AE0">
      <w:pPr>
        <w:spacing w:after="0" w:line="240" w:lineRule="auto"/>
      </w:pPr>
      <w:r>
        <w:separator/>
      </w:r>
    </w:p>
  </w:footnote>
  <w:footnote w:type="continuationSeparator" w:id="0">
    <w:p w14:paraId="53E901FA" w14:textId="77777777" w:rsidR="007D749F" w:rsidRDefault="007D749F" w:rsidP="0093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60694"/>
    <w:multiLevelType w:val="hybridMultilevel"/>
    <w:tmpl w:val="57D044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47"/>
    <w:rsid w:val="00000ED7"/>
    <w:rsid w:val="00012AE3"/>
    <w:rsid w:val="00020069"/>
    <w:rsid w:val="000279C1"/>
    <w:rsid w:val="000357FC"/>
    <w:rsid w:val="000408B3"/>
    <w:rsid w:val="00044700"/>
    <w:rsid w:val="00053AA6"/>
    <w:rsid w:val="00056353"/>
    <w:rsid w:val="000569DF"/>
    <w:rsid w:val="00061B21"/>
    <w:rsid w:val="000776B6"/>
    <w:rsid w:val="00093868"/>
    <w:rsid w:val="00096854"/>
    <w:rsid w:val="000A335C"/>
    <w:rsid w:val="000B7A92"/>
    <w:rsid w:val="000C5A58"/>
    <w:rsid w:val="000C65F8"/>
    <w:rsid w:val="000D66D3"/>
    <w:rsid w:val="0011612C"/>
    <w:rsid w:val="001261F0"/>
    <w:rsid w:val="00131D2B"/>
    <w:rsid w:val="001537ED"/>
    <w:rsid w:val="00157702"/>
    <w:rsid w:val="00174B51"/>
    <w:rsid w:val="00177EC5"/>
    <w:rsid w:val="00184085"/>
    <w:rsid w:val="001B14BE"/>
    <w:rsid w:val="001D04D9"/>
    <w:rsid w:val="001E52C0"/>
    <w:rsid w:val="001F1CAB"/>
    <w:rsid w:val="002247B8"/>
    <w:rsid w:val="0024011A"/>
    <w:rsid w:val="00240522"/>
    <w:rsid w:val="00240F80"/>
    <w:rsid w:val="00246F83"/>
    <w:rsid w:val="00271EBB"/>
    <w:rsid w:val="002759D3"/>
    <w:rsid w:val="00275D45"/>
    <w:rsid w:val="00292117"/>
    <w:rsid w:val="002A27AA"/>
    <w:rsid w:val="002A7F46"/>
    <w:rsid w:val="002E0DB9"/>
    <w:rsid w:val="002E7FCD"/>
    <w:rsid w:val="0030445C"/>
    <w:rsid w:val="003146C4"/>
    <w:rsid w:val="00324EBA"/>
    <w:rsid w:val="00330C30"/>
    <w:rsid w:val="00337F77"/>
    <w:rsid w:val="003750B4"/>
    <w:rsid w:val="00377C15"/>
    <w:rsid w:val="00380F8E"/>
    <w:rsid w:val="003905AB"/>
    <w:rsid w:val="003A2D12"/>
    <w:rsid w:val="003A61D3"/>
    <w:rsid w:val="003A697B"/>
    <w:rsid w:val="003A78B8"/>
    <w:rsid w:val="00406747"/>
    <w:rsid w:val="004125A9"/>
    <w:rsid w:val="004147FE"/>
    <w:rsid w:val="00416AD4"/>
    <w:rsid w:val="00416F0E"/>
    <w:rsid w:val="00435C76"/>
    <w:rsid w:val="00441C12"/>
    <w:rsid w:val="00482829"/>
    <w:rsid w:val="004B6AB8"/>
    <w:rsid w:val="004C0165"/>
    <w:rsid w:val="004C167A"/>
    <w:rsid w:val="004D41BC"/>
    <w:rsid w:val="004D672B"/>
    <w:rsid w:val="004F7B15"/>
    <w:rsid w:val="005072BF"/>
    <w:rsid w:val="005568E3"/>
    <w:rsid w:val="00560D9E"/>
    <w:rsid w:val="00566A16"/>
    <w:rsid w:val="005A385D"/>
    <w:rsid w:val="005B0A0F"/>
    <w:rsid w:val="005C015A"/>
    <w:rsid w:val="005D263B"/>
    <w:rsid w:val="005E1CD0"/>
    <w:rsid w:val="005F35DC"/>
    <w:rsid w:val="00601DDA"/>
    <w:rsid w:val="006069BA"/>
    <w:rsid w:val="006149C8"/>
    <w:rsid w:val="00615104"/>
    <w:rsid w:val="006410E2"/>
    <w:rsid w:val="00646C24"/>
    <w:rsid w:val="00650ECA"/>
    <w:rsid w:val="00651552"/>
    <w:rsid w:val="00676C1F"/>
    <w:rsid w:val="00691226"/>
    <w:rsid w:val="006A30DA"/>
    <w:rsid w:val="006A56A3"/>
    <w:rsid w:val="006A7D52"/>
    <w:rsid w:val="006C14DF"/>
    <w:rsid w:val="006C77A1"/>
    <w:rsid w:val="006E0A1D"/>
    <w:rsid w:val="006E2D08"/>
    <w:rsid w:val="006F08CD"/>
    <w:rsid w:val="00707CD0"/>
    <w:rsid w:val="0071623A"/>
    <w:rsid w:val="00754C30"/>
    <w:rsid w:val="00766BD3"/>
    <w:rsid w:val="0076791F"/>
    <w:rsid w:val="007A46EB"/>
    <w:rsid w:val="007B7010"/>
    <w:rsid w:val="007C6E7E"/>
    <w:rsid w:val="007D749F"/>
    <w:rsid w:val="007E5BE0"/>
    <w:rsid w:val="00804D53"/>
    <w:rsid w:val="00837BD4"/>
    <w:rsid w:val="00843086"/>
    <w:rsid w:val="00847B4B"/>
    <w:rsid w:val="00860D0E"/>
    <w:rsid w:val="00863C0D"/>
    <w:rsid w:val="00871B23"/>
    <w:rsid w:val="00871E95"/>
    <w:rsid w:val="00875FA4"/>
    <w:rsid w:val="00880CF5"/>
    <w:rsid w:val="008939C6"/>
    <w:rsid w:val="008D1CF6"/>
    <w:rsid w:val="008D439D"/>
    <w:rsid w:val="008E0FE1"/>
    <w:rsid w:val="008F6F62"/>
    <w:rsid w:val="00905EE4"/>
    <w:rsid w:val="00933AE0"/>
    <w:rsid w:val="009351DE"/>
    <w:rsid w:val="00936EAA"/>
    <w:rsid w:val="00950BC2"/>
    <w:rsid w:val="00961072"/>
    <w:rsid w:val="0096435E"/>
    <w:rsid w:val="00965F71"/>
    <w:rsid w:val="00985044"/>
    <w:rsid w:val="0099409F"/>
    <w:rsid w:val="009B79B5"/>
    <w:rsid w:val="009E6B9F"/>
    <w:rsid w:val="00A0398E"/>
    <w:rsid w:val="00A34B2B"/>
    <w:rsid w:val="00A632EC"/>
    <w:rsid w:val="00A70A50"/>
    <w:rsid w:val="00A81F2B"/>
    <w:rsid w:val="00A86D0A"/>
    <w:rsid w:val="00A86DBA"/>
    <w:rsid w:val="00AB4138"/>
    <w:rsid w:val="00AC65A9"/>
    <w:rsid w:val="00AD363F"/>
    <w:rsid w:val="00AF675B"/>
    <w:rsid w:val="00B105F8"/>
    <w:rsid w:val="00B11BFD"/>
    <w:rsid w:val="00B55FFB"/>
    <w:rsid w:val="00B608DA"/>
    <w:rsid w:val="00B86C41"/>
    <w:rsid w:val="00BB30D3"/>
    <w:rsid w:val="00BD527F"/>
    <w:rsid w:val="00BD78BD"/>
    <w:rsid w:val="00BF2192"/>
    <w:rsid w:val="00BF36DC"/>
    <w:rsid w:val="00C06DD9"/>
    <w:rsid w:val="00C22FF6"/>
    <w:rsid w:val="00C24744"/>
    <w:rsid w:val="00C34B06"/>
    <w:rsid w:val="00C50EA1"/>
    <w:rsid w:val="00CB424B"/>
    <w:rsid w:val="00CC53A8"/>
    <w:rsid w:val="00CC6E76"/>
    <w:rsid w:val="00CD3C99"/>
    <w:rsid w:val="00CE3D41"/>
    <w:rsid w:val="00CE7F6B"/>
    <w:rsid w:val="00D11915"/>
    <w:rsid w:val="00D20BDD"/>
    <w:rsid w:val="00D23D0D"/>
    <w:rsid w:val="00D74E72"/>
    <w:rsid w:val="00D770BD"/>
    <w:rsid w:val="00D82C71"/>
    <w:rsid w:val="00D84916"/>
    <w:rsid w:val="00DB2767"/>
    <w:rsid w:val="00DC1289"/>
    <w:rsid w:val="00DD4C0C"/>
    <w:rsid w:val="00DE4D8F"/>
    <w:rsid w:val="00E0480F"/>
    <w:rsid w:val="00E652BA"/>
    <w:rsid w:val="00E72C17"/>
    <w:rsid w:val="00E959D8"/>
    <w:rsid w:val="00EB2B54"/>
    <w:rsid w:val="00EC5437"/>
    <w:rsid w:val="00ED344F"/>
    <w:rsid w:val="00EE3E87"/>
    <w:rsid w:val="00EE6A02"/>
    <w:rsid w:val="00EF0686"/>
    <w:rsid w:val="00EF2821"/>
    <w:rsid w:val="00EF3338"/>
    <w:rsid w:val="00EF56AA"/>
    <w:rsid w:val="00F156AF"/>
    <w:rsid w:val="00F247D2"/>
    <w:rsid w:val="00F41EB7"/>
    <w:rsid w:val="00F6327E"/>
    <w:rsid w:val="00F82CEA"/>
    <w:rsid w:val="00F904AF"/>
    <w:rsid w:val="00F929FF"/>
    <w:rsid w:val="00FA07D6"/>
    <w:rsid w:val="00FA6473"/>
    <w:rsid w:val="00FB786C"/>
    <w:rsid w:val="00FC2089"/>
    <w:rsid w:val="00FD0E85"/>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384D"/>
  <w15:chartTrackingRefBased/>
  <w15:docId w15:val="{8A81FA2F-49E9-4388-A8DE-2A1A4BDC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5F8"/>
    <w:pPr>
      <w:keepNext/>
      <w:keepLines/>
      <w:spacing w:before="16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138"/>
    <w:pPr>
      <w:keepNext/>
      <w:keepLines/>
      <w:spacing w:before="80" w:after="60" w:line="240" w:lineRule="auto"/>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43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056353"/>
    <w:rPr>
      <w:b/>
      <w:bCs/>
      <w:smallCaps/>
      <w:color w:val="4472C4" w:themeColor="accent1"/>
      <w:spacing w:val="5"/>
    </w:rPr>
  </w:style>
  <w:style w:type="character" w:customStyle="1" w:styleId="Heading1Char">
    <w:name w:val="Heading 1 Char"/>
    <w:basedOn w:val="DefaultParagraphFont"/>
    <w:link w:val="Heading1"/>
    <w:uiPriority w:val="9"/>
    <w:rsid w:val="000C65F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C6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5F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B4138"/>
    <w:rPr>
      <w:rFonts w:asciiTheme="majorHAnsi" w:eastAsiaTheme="majorEastAsia" w:hAnsiTheme="majorHAnsi" w:cstheme="majorBidi"/>
      <w:b/>
      <w:color w:val="2F5496" w:themeColor="accent1" w:themeShade="BF"/>
      <w:sz w:val="26"/>
      <w:szCs w:val="26"/>
    </w:rPr>
  </w:style>
  <w:style w:type="paragraph" w:styleId="Header">
    <w:name w:val="header"/>
    <w:basedOn w:val="Normal"/>
    <w:link w:val="HeaderChar"/>
    <w:uiPriority w:val="99"/>
    <w:unhideWhenUsed/>
    <w:rsid w:val="00933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AE0"/>
  </w:style>
  <w:style w:type="paragraph" w:styleId="Footer">
    <w:name w:val="footer"/>
    <w:basedOn w:val="Normal"/>
    <w:link w:val="FooterChar"/>
    <w:uiPriority w:val="99"/>
    <w:unhideWhenUsed/>
    <w:rsid w:val="00933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AE0"/>
  </w:style>
  <w:style w:type="character" w:customStyle="1" w:styleId="Heading3Char">
    <w:name w:val="Heading 3 Char"/>
    <w:basedOn w:val="DefaultParagraphFont"/>
    <w:link w:val="Heading3"/>
    <w:uiPriority w:val="9"/>
    <w:rsid w:val="0084308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F7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 Hill</cp:lastModifiedBy>
  <cp:revision>5</cp:revision>
  <dcterms:created xsi:type="dcterms:W3CDTF">2018-07-02T23:40:00Z</dcterms:created>
  <dcterms:modified xsi:type="dcterms:W3CDTF">2018-07-02T23:50:00Z</dcterms:modified>
</cp:coreProperties>
</file>