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54" w:rsidRDefault="00CD4B38">
      <w:r>
        <w:t>Newsletter No</w:t>
      </w:r>
      <w:r w:rsidR="000F7C54">
        <w:t xml:space="preserve"> 3</w:t>
      </w:r>
      <w:r>
        <w:t xml:space="preserve"> December 2018</w:t>
      </w:r>
    </w:p>
    <w:tbl>
      <w:tblPr>
        <w:tblW w:w="5000" w:type="pct"/>
        <w:tblCellMar>
          <w:left w:w="0" w:type="dxa"/>
          <w:right w:w="0" w:type="dxa"/>
        </w:tblCellMar>
        <w:tblLook w:val="04A0"/>
      </w:tblPr>
      <w:tblGrid>
        <w:gridCol w:w="9026"/>
      </w:tblGrid>
      <w:tr w:rsidR="000F7C54" w:rsidRPr="000F7C54">
        <w:tc>
          <w:tcPr>
            <w:tcW w:w="0" w:type="auto"/>
            <w:shd w:val="clear" w:color="auto" w:fill="auto"/>
            <w:hideMark/>
          </w:tcPr>
          <w:p w:rsidR="000F7C54" w:rsidRDefault="000F7C54"/>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98" w:type="dxa"/>
                    <w:left w:w="196" w:type="dxa"/>
                    <w:bottom w:w="98" w:type="dxa"/>
                    <w:right w:w="196" w:type="dxa"/>
                  </w:tcMar>
                  <w:vAlign w:val="center"/>
                  <w:hideMark/>
                </w:tcPr>
                <w:p w:rsidR="000F7C54" w:rsidRDefault="000F7C54"/>
                <w:tbl>
                  <w:tblPr>
                    <w:tblW w:w="5000" w:type="pct"/>
                    <w:tblCellMar>
                      <w:top w:w="15" w:type="dxa"/>
                      <w:left w:w="15" w:type="dxa"/>
                      <w:bottom w:w="15" w:type="dxa"/>
                      <w:right w:w="15" w:type="dxa"/>
                    </w:tblCellMar>
                    <w:tblLook w:val="04A0"/>
                  </w:tblPr>
                  <w:tblGrid>
                    <w:gridCol w:w="8634"/>
                  </w:tblGrid>
                  <w:tr w:rsidR="000F7C54" w:rsidRPr="000F7C54">
                    <w:tc>
                      <w:tcPr>
                        <w:tcW w:w="0" w:type="auto"/>
                        <w:shd w:val="clear" w:color="auto" w:fill="auto"/>
                        <w:tcMar>
                          <w:top w:w="196" w:type="dxa"/>
                          <w:left w:w="196" w:type="dxa"/>
                          <w:bottom w:w="196" w:type="dxa"/>
                          <w:right w:w="196" w:type="dxa"/>
                        </w:tcMar>
                        <w:hideMark/>
                      </w:tcPr>
                      <w:p w:rsidR="000F7C54" w:rsidRPr="000F7C54" w:rsidRDefault="000F7C54" w:rsidP="000F7C54">
                        <w:pPr>
                          <w:spacing w:before="0" w:after="0" w:line="360" w:lineRule="auto"/>
                          <w:rPr>
                            <w:rFonts w:ascii="Helvetica" w:eastAsia="Times New Roman" w:hAnsi="Helvetica" w:cs="Helvetica"/>
                            <w:color w:val="010101"/>
                            <w:sz w:val="15"/>
                            <w:szCs w:val="15"/>
                            <w:lang w:eastAsia="en-AU"/>
                          </w:rPr>
                        </w:pPr>
                        <w:r w:rsidRPr="000F7C54">
                          <w:rPr>
                            <w:rFonts w:ascii="Helvetica" w:eastAsia="Times New Roman" w:hAnsi="Helvetica" w:cs="Helvetica"/>
                            <w:color w:val="010101"/>
                            <w:sz w:val="15"/>
                            <w:szCs w:val="15"/>
                            <w:lang w:eastAsia="en-AU"/>
                          </w:rPr>
                          <w:t>Hi all,</w:t>
                        </w:r>
                        <w:r w:rsidRPr="000F7C54">
                          <w:rPr>
                            <w:rFonts w:ascii="Helvetica" w:eastAsia="Times New Roman" w:hAnsi="Helvetica" w:cs="Helvetica"/>
                            <w:color w:val="010101"/>
                            <w:sz w:val="15"/>
                            <w:szCs w:val="15"/>
                            <w:lang w:eastAsia="en-AU"/>
                          </w:rPr>
                          <w:br/>
                          <w:t xml:space="preserve">the end of another year is looming and I want to thank all of you who have supported us through 2018.  There are now more of us to achieve the results that will allow us to be a strong and supportive community together. Last month I outlined the highlights from the past year (these are archived on the Community website) this month is all about the year ahead. </w:t>
                        </w:r>
                        <w:r w:rsidRPr="000F7C54">
                          <w:rPr>
                            <w:rFonts w:ascii="Helvetica" w:eastAsia="Times New Roman" w:hAnsi="Helvetica" w:cs="Helvetica"/>
                            <w:color w:val="010101"/>
                            <w:sz w:val="15"/>
                            <w:szCs w:val="15"/>
                            <w:lang w:eastAsia="en-AU"/>
                          </w:rPr>
                          <w:br/>
                        </w:r>
                        <w:r w:rsidRPr="000F7C54">
                          <w:rPr>
                            <w:rFonts w:ascii="Helvetica" w:eastAsia="Times New Roman" w:hAnsi="Helvetica" w:cs="Helvetica"/>
                            <w:color w:val="010101"/>
                            <w:sz w:val="15"/>
                            <w:szCs w:val="15"/>
                            <w:lang w:eastAsia="en-AU"/>
                          </w:rPr>
                          <w:br/>
                        </w:r>
                        <w:r w:rsidRPr="000F7C54">
                          <w:rPr>
                            <w:rFonts w:ascii="Helvetica" w:eastAsia="Times New Roman" w:hAnsi="Helvetica" w:cs="Helvetica"/>
                            <w:b/>
                            <w:bCs/>
                            <w:color w:val="010101"/>
                            <w:sz w:val="15"/>
                            <w:lang w:eastAsia="en-AU"/>
                          </w:rPr>
                          <w:t xml:space="preserve">Here's the link to read the </w:t>
                        </w:r>
                        <w:hyperlink r:id="rId4" w:tgtFrame="_blank" w:history="1">
                          <w:r w:rsidRPr="000F7C54">
                            <w:rPr>
                              <w:rFonts w:ascii="Helvetica" w:eastAsia="Times New Roman" w:hAnsi="Helvetica" w:cs="Helvetica"/>
                              <w:color w:val="2BAADF"/>
                              <w:sz w:val="15"/>
                              <w:u w:val="single"/>
                              <w:lang w:eastAsia="en-AU"/>
                            </w:rPr>
                            <w:t>past newsletters</w:t>
                          </w:r>
                        </w:hyperlink>
                        <w:r w:rsidRPr="000F7C54">
                          <w:rPr>
                            <w:rFonts w:ascii="Helvetica" w:eastAsia="Times New Roman" w:hAnsi="Helvetica" w:cs="Helvetica"/>
                            <w:color w:val="010101"/>
                            <w:sz w:val="15"/>
                            <w:szCs w:val="15"/>
                            <w:lang w:eastAsia="en-AU"/>
                          </w:rPr>
                          <w:t xml:space="preserve"> </w:t>
                        </w:r>
                        <w:r w:rsidRPr="000F7C54">
                          <w:rPr>
                            <w:rFonts w:ascii="Helvetica" w:eastAsia="Times New Roman" w:hAnsi="Helvetica" w:cs="Helvetica"/>
                            <w:color w:val="010101"/>
                            <w:sz w:val="15"/>
                            <w:szCs w:val="15"/>
                            <w:lang w:eastAsia="en-AU"/>
                          </w:rPr>
                          <w:br/>
                        </w:r>
                        <w:r w:rsidRPr="000F7C54">
                          <w:rPr>
                            <w:rFonts w:ascii="Helvetica" w:eastAsia="Times New Roman" w:hAnsi="Helvetica" w:cs="Helvetica"/>
                            <w:color w:val="010101"/>
                            <w:sz w:val="15"/>
                            <w:szCs w:val="15"/>
                            <w:lang w:eastAsia="en-AU"/>
                          </w:rPr>
                          <w:br/>
                        </w:r>
                        <w:r w:rsidRPr="000F7C54">
                          <w:rPr>
                            <w:rFonts w:ascii="Helvetica" w:eastAsia="Times New Roman" w:hAnsi="Helvetica" w:cs="Helvetica"/>
                            <w:color w:val="010101"/>
                            <w:sz w:val="15"/>
                            <w:szCs w:val="15"/>
                            <w:lang w:eastAsia="en-AU"/>
                          </w:rPr>
                          <w:br/>
                          <w:t xml:space="preserve">From myself and all of the community group volunteers, have a happy and safe holiday, and we look forward to working and / or connecting with you in 2019. </w:t>
                        </w:r>
                        <w:r w:rsidRPr="000F7C54">
                          <w:rPr>
                            <w:rFonts w:ascii="Helvetica" w:eastAsia="Times New Roman" w:hAnsi="Helvetica" w:cs="Helvetica"/>
                            <w:color w:val="010101"/>
                            <w:sz w:val="15"/>
                            <w:szCs w:val="15"/>
                            <w:lang w:eastAsia="en-AU"/>
                          </w:rPr>
                          <w:br/>
                        </w:r>
                        <w:r w:rsidRPr="000F7C54">
                          <w:rPr>
                            <w:rFonts w:ascii="Helvetica" w:eastAsia="Times New Roman" w:hAnsi="Helvetica" w:cs="Helvetica"/>
                            <w:color w:val="010101"/>
                            <w:sz w:val="15"/>
                            <w:szCs w:val="15"/>
                            <w:lang w:eastAsia="en-AU"/>
                          </w:rPr>
                          <w:br/>
                          <w:t xml:space="preserve">Simon </w:t>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color w:val="333333"/>
                <w:sz w:val="32"/>
                <w:szCs w:val="32"/>
                <w:lang w:eastAsia="en-AU"/>
              </w:rPr>
            </w:pPr>
          </w:p>
        </w:tc>
      </w:tr>
    </w:tbl>
    <w:p w:rsidR="000F7C54" w:rsidRPr="000F7C54" w:rsidRDefault="000F7C54" w:rsidP="000F7C54">
      <w:pPr>
        <w:spacing w:before="0" w:after="0"/>
        <w:rPr>
          <w:rFonts w:ascii="Helvetica" w:eastAsia="Times New Roman" w:hAnsi="Helvetica" w:cs="Helvetica"/>
          <w:vanish/>
          <w:color w:val="333333"/>
          <w:sz w:val="15"/>
          <w:szCs w:val="15"/>
          <w:lang w:eastAsia="en-AU"/>
        </w:rPr>
      </w:pPr>
    </w:p>
    <w:tbl>
      <w:tblPr>
        <w:tblW w:w="5000" w:type="pct"/>
        <w:tblCellMar>
          <w:left w:w="0" w:type="dxa"/>
          <w:right w:w="0" w:type="dxa"/>
        </w:tblCellMar>
        <w:tblLook w:val="04A0"/>
      </w:tblPr>
      <w:tblGrid>
        <w:gridCol w:w="9026"/>
      </w:tblGrid>
      <w:tr w:rsidR="000F7C54" w:rsidRPr="000F7C54">
        <w:tc>
          <w:tcPr>
            <w:tcW w:w="0" w:type="auto"/>
            <w:shd w:val="clear" w:color="auto" w:fill="auto"/>
            <w:hideMark/>
          </w:tcPr>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98" w:type="dxa"/>
                    <w:left w:w="196" w:type="dxa"/>
                    <w:bottom w:w="98" w:type="dxa"/>
                    <w:right w:w="196" w:type="dxa"/>
                  </w:tcMar>
                  <w:vAlign w:val="center"/>
                  <w:hideMark/>
                </w:tcPr>
                <w:tbl>
                  <w:tblPr>
                    <w:tblW w:w="5000" w:type="pct"/>
                    <w:tblCellMar>
                      <w:top w:w="15" w:type="dxa"/>
                      <w:left w:w="15" w:type="dxa"/>
                      <w:bottom w:w="15" w:type="dxa"/>
                      <w:right w:w="15" w:type="dxa"/>
                    </w:tblCellMar>
                    <w:tblLook w:val="04A0"/>
                  </w:tblPr>
                  <w:tblGrid>
                    <w:gridCol w:w="8634"/>
                  </w:tblGrid>
                  <w:tr w:rsidR="000F7C54" w:rsidRPr="000F7C54">
                    <w:tc>
                      <w:tcPr>
                        <w:tcW w:w="0" w:type="auto"/>
                        <w:shd w:val="clear" w:color="auto" w:fill="auto"/>
                        <w:tcMar>
                          <w:top w:w="196" w:type="dxa"/>
                          <w:left w:w="196" w:type="dxa"/>
                          <w:bottom w:w="196" w:type="dxa"/>
                          <w:right w:w="196" w:type="dxa"/>
                        </w:tcMar>
                        <w:hideMark/>
                      </w:tcPr>
                      <w:p w:rsidR="000F7C54" w:rsidRPr="000F7C54" w:rsidRDefault="000F7C54" w:rsidP="000F7C54">
                        <w:pPr>
                          <w:spacing w:before="0" w:after="0" w:line="360" w:lineRule="auto"/>
                          <w:jc w:val="center"/>
                          <w:rPr>
                            <w:rFonts w:ascii="Helvetica" w:eastAsia="Times New Roman" w:hAnsi="Helvetica" w:cs="Helvetica"/>
                            <w:color w:val="0D0D0D"/>
                            <w:sz w:val="15"/>
                            <w:szCs w:val="15"/>
                            <w:lang w:eastAsia="en-AU"/>
                          </w:rPr>
                        </w:pPr>
                        <w:r w:rsidRPr="000F7C54">
                          <w:rPr>
                            <w:rFonts w:ascii="Helvetica" w:eastAsia="Times New Roman" w:hAnsi="Helvetica" w:cs="Helvetica"/>
                            <w:b/>
                            <w:bCs/>
                            <w:color w:val="0D0D0D"/>
                            <w:sz w:val="20"/>
                            <w:lang w:eastAsia="en-AU"/>
                          </w:rPr>
                          <w:t>Progress</w:t>
                        </w:r>
                        <w:r w:rsidRPr="000F7C54">
                          <w:rPr>
                            <w:rFonts w:ascii="Helvetica" w:eastAsia="Times New Roman" w:hAnsi="Helvetica" w:cs="Helvetica"/>
                            <w:color w:val="0D0D0D"/>
                            <w:sz w:val="15"/>
                            <w:szCs w:val="15"/>
                            <w:lang w:eastAsia="en-AU"/>
                          </w:rPr>
                          <w:t xml:space="preserve"> </w:t>
                        </w:r>
                        <w:r w:rsidRPr="000F7C54">
                          <w:rPr>
                            <w:rFonts w:ascii="Helvetica" w:eastAsia="Times New Roman" w:hAnsi="Helvetica" w:cs="Helvetica"/>
                            <w:color w:val="0D0D0D"/>
                            <w:sz w:val="15"/>
                            <w:szCs w:val="15"/>
                            <w:lang w:eastAsia="en-AU"/>
                          </w:rPr>
                          <w:br/>
                          <w:t xml:space="preserve">  </w:t>
                        </w:r>
                      </w:p>
                      <w:p w:rsidR="000F7C54" w:rsidRPr="000F7C54" w:rsidRDefault="000F7C54" w:rsidP="000F7C54">
                        <w:pPr>
                          <w:spacing w:before="0" w:after="0" w:line="360" w:lineRule="auto"/>
                          <w:rPr>
                            <w:rFonts w:ascii="Helvetica" w:eastAsia="Times New Roman" w:hAnsi="Helvetica" w:cs="Helvetica"/>
                            <w:color w:val="0D0D0D"/>
                            <w:sz w:val="15"/>
                            <w:szCs w:val="15"/>
                            <w:lang w:eastAsia="en-AU"/>
                          </w:rPr>
                        </w:pPr>
                        <w:r w:rsidRPr="000F7C54">
                          <w:rPr>
                            <w:rFonts w:ascii="Helvetica" w:eastAsia="Times New Roman" w:hAnsi="Helvetica" w:cs="Helvetica"/>
                            <w:b/>
                            <w:bCs/>
                            <w:i/>
                            <w:iCs/>
                            <w:color w:val="0D0D0D"/>
                            <w:sz w:val="15"/>
                            <w:lang w:eastAsia="en-AU"/>
                          </w:rPr>
                          <w:t>Men's Shed</w:t>
                        </w:r>
                        <w:r w:rsidRPr="000F7C54">
                          <w:rPr>
                            <w:rFonts w:ascii="Helvetica" w:eastAsia="Times New Roman" w:hAnsi="Helvetica" w:cs="Helvetica"/>
                            <w:color w:val="0D0D0D"/>
                            <w:sz w:val="15"/>
                            <w:szCs w:val="15"/>
                            <w:lang w:eastAsia="en-AU"/>
                          </w:rPr>
                          <w:t xml:space="preserve"> (part of the Mahurangi Wastebusters strategy to cut waste to landfill) </w:t>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color w:val="0D0D0D"/>
                            <w:sz w:val="15"/>
                            <w:szCs w:val="15"/>
                            <w:lang w:eastAsia="en-AU"/>
                          </w:rPr>
                          <w:br/>
                          <w:t xml:space="preserve">The Men's Shed is on </w:t>
                        </w:r>
                        <w:proofErr w:type="spellStart"/>
                        <w:r w:rsidRPr="000F7C54">
                          <w:rPr>
                            <w:rFonts w:ascii="Helvetica" w:eastAsia="Times New Roman" w:hAnsi="Helvetica" w:cs="Helvetica"/>
                            <w:color w:val="0D0D0D"/>
                            <w:sz w:val="15"/>
                            <w:szCs w:val="15"/>
                            <w:lang w:eastAsia="en-AU"/>
                          </w:rPr>
                          <w:t>it's</w:t>
                        </w:r>
                        <w:proofErr w:type="spellEnd"/>
                        <w:r w:rsidRPr="000F7C54">
                          <w:rPr>
                            <w:rFonts w:ascii="Helvetica" w:eastAsia="Times New Roman" w:hAnsi="Helvetica" w:cs="Helvetica"/>
                            <w:color w:val="0D0D0D"/>
                            <w:sz w:val="15"/>
                            <w:szCs w:val="15"/>
                            <w:lang w:eastAsia="en-AU"/>
                          </w:rPr>
                          <w:t xml:space="preserve"> way thanks to Trish Allen and other's hard work. The first meeting of Men's Shed enthusiasts to set it all up was held on Thursday 15 November 2018 at 10 am at the Summerset Falls cafe, Summerset Village, 31 </w:t>
                        </w:r>
                        <w:proofErr w:type="spellStart"/>
                        <w:r w:rsidRPr="000F7C54">
                          <w:rPr>
                            <w:rFonts w:ascii="Helvetica" w:eastAsia="Times New Roman" w:hAnsi="Helvetica" w:cs="Helvetica"/>
                            <w:color w:val="0D0D0D"/>
                            <w:sz w:val="15"/>
                            <w:szCs w:val="15"/>
                            <w:lang w:eastAsia="en-AU"/>
                          </w:rPr>
                          <w:t>Mansell</w:t>
                        </w:r>
                        <w:proofErr w:type="spellEnd"/>
                        <w:r w:rsidRPr="000F7C54">
                          <w:rPr>
                            <w:rFonts w:ascii="Helvetica" w:eastAsia="Times New Roman" w:hAnsi="Helvetica" w:cs="Helvetica"/>
                            <w:color w:val="0D0D0D"/>
                            <w:sz w:val="15"/>
                            <w:szCs w:val="15"/>
                            <w:lang w:eastAsia="en-AU"/>
                          </w:rPr>
                          <w:t xml:space="preserve"> Drive, Warkworth.   </w:t>
                        </w:r>
                        <w:r w:rsidRPr="000F7C54">
                          <w:rPr>
                            <w:rFonts w:ascii="Helvetica" w:eastAsia="Times New Roman" w:hAnsi="Helvetica" w:cs="Helvetica"/>
                            <w:color w:val="0D0D0D"/>
                            <w:sz w:val="15"/>
                            <w:szCs w:val="15"/>
                            <w:lang w:eastAsia="en-AU"/>
                          </w:rPr>
                          <w:br/>
                          <w:t xml:space="preserve">Mahurangi Matters reported that: </w:t>
                        </w:r>
                        <w:r w:rsidRPr="000F7C54">
                          <w:rPr>
                            <w:rFonts w:ascii="Helvetica" w:eastAsia="Times New Roman" w:hAnsi="Helvetica" w:cs="Helvetica"/>
                            <w:color w:val="0D0D0D"/>
                            <w:sz w:val="15"/>
                            <w:szCs w:val="15"/>
                            <w:lang w:eastAsia="en-AU"/>
                          </w:rPr>
                          <w:br/>
                          <w:t xml:space="preserve">'Once up and running, it’s anticipated the shed will be a boon for men’s mental health, and at the same time help repair and recycle discarded items that might otherwise have been dumped.  Men’s Shed enthusiast Barry Thompson says a Men’s Shed is a place with a range of woodworking, engineering and other tools.     “In a nutshell, a shed brings men together in one community space to share their skills, have a laugh, and work on practical tasks,” he says.  Men might choose to work on personal projects or work alongside others on projects that benefit the community.   Examples could include building playgrounds for preschool centres, repairing toy library stock, fixing bikes for disadvantaged children or building planter boxes to brighten up the central business district.'  </w:t>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color w:val="0D0D0D"/>
                            <w:sz w:val="15"/>
                            <w:szCs w:val="15"/>
                            <w:lang w:eastAsia="en-AU"/>
                          </w:rPr>
                          <w:br/>
                          <w:t xml:space="preserve">Trish understands that the Men's shed blokes are busy fitting out their shed and doing maintenance on their tools now and they have enough volunteers now but If you want to be involved, contact Barry on 09 425 5613 or barrythompson487@gmail.com. </w:t>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b/>
                            <w:bCs/>
                            <w:i/>
                            <w:iCs/>
                            <w:color w:val="0D0D0D"/>
                            <w:sz w:val="15"/>
                            <w:lang w:eastAsia="en-AU"/>
                          </w:rPr>
                          <w:t>Storm Water diversion from Matakana Valley Rd</w:t>
                        </w:r>
                        <w:r w:rsidRPr="000F7C54">
                          <w:rPr>
                            <w:rFonts w:ascii="Helvetica" w:eastAsia="Times New Roman" w:hAnsi="Helvetica" w:cs="Helvetica"/>
                            <w:color w:val="0D0D0D"/>
                            <w:sz w:val="15"/>
                            <w:szCs w:val="15"/>
                            <w:lang w:eastAsia="en-AU"/>
                          </w:rPr>
                          <w:t xml:space="preserve"> </w:t>
                        </w:r>
                        <w:r w:rsidRPr="000F7C54">
                          <w:rPr>
                            <w:rFonts w:ascii="Helvetica" w:eastAsia="Times New Roman" w:hAnsi="Helvetica" w:cs="Helvetica"/>
                            <w:color w:val="0D0D0D"/>
                            <w:sz w:val="15"/>
                            <w:szCs w:val="15"/>
                            <w:lang w:eastAsia="en-AU"/>
                          </w:rPr>
                          <w:br/>
                          <w:t xml:space="preserve">A plan has been released by Healthy Waters for the planned redirection of storm water that will allow the Matakana Valley road to be upgraded (filling in the ditches etc). The underground pipes will start around the Pharmacy then under Torea Rd to be connected to the river. Layton Gillespie (Healthy Waters) will be coming to the MCG February meeting to answer questions if you are interested. The upgrade will then start next year. </w:t>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b/>
                            <w:bCs/>
                            <w:i/>
                            <w:iCs/>
                            <w:color w:val="0D0D0D"/>
                            <w:sz w:val="15"/>
                            <w:lang w:eastAsia="en-AU"/>
                          </w:rPr>
                          <w:t>Community Garden</w:t>
                        </w:r>
                        <w:r w:rsidRPr="000F7C54">
                          <w:rPr>
                            <w:rFonts w:ascii="Helvetica" w:eastAsia="Times New Roman" w:hAnsi="Helvetica" w:cs="Helvetica"/>
                            <w:color w:val="0D0D0D"/>
                            <w:sz w:val="15"/>
                            <w:szCs w:val="15"/>
                            <w:lang w:eastAsia="en-AU"/>
                          </w:rPr>
                          <w:t xml:space="preserve"> </w:t>
                        </w:r>
                        <w:r w:rsidRPr="000F7C54">
                          <w:rPr>
                            <w:rFonts w:ascii="Helvetica" w:eastAsia="Times New Roman" w:hAnsi="Helvetica" w:cs="Helvetica"/>
                            <w:color w:val="0D0D0D"/>
                            <w:sz w:val="15"/>
                            <w:szCs w:val="15"/>
                            <w:lang w:eastAsia="en-AU"/>
                          </w:rPr>
                          <w:br/>
                          <w:t xml:space="preserve">There has been much progress this year with workshops for the community, new volunteers working on the garden every Monday and $121 has been raised through the </w:t>
                        </w:r>
                        <w:proofErr w:type="spellStart"/>
                        <w:r w:rsidRPr="000F7C54">
                          <w:rPr>
                            <w:rFonts w:ascii="Helvetica" w:eastAsia="Times New Roman" w:hAnsi="Helvetica" w:cs="Helvetica"/>
                            <w:color w:val="0D0D0D"/>
                            <w:sz w:val="15"/>
                            <w:szCs w:val="15"/>
                            <w:lang w:eastAsia="en-AU"/>
                          </w:rPr>
                          <w:t>Koha</w:t>
                        </w:r>
                        <w:proofErr w:type="spellEnd"/>
                        <w:r w:rsidRPr="000F7C54">
                          <w:rPr>
                            <w:rFonts w:ascii="Helvetica" w:eastAsia="Times New Roman" w:hAnsi="Helvetica" w:cs="Helvetica"/>
                            <w:color w:val="0D0D0D"/>
                            <w:sz w:val="15"/>
                            <w:szCs w:val="15"/>
                            <w:lang w:eastAsia="en-AU"/>
                          </w:rPr>
                          <w:t xml:space="preserve"> box to support Homebuilders. Those who have been here for years will know Home builders well, but for those of you who are new to the area, you might be </w:t>
                        </w:r>
                        <w:proofErr w:type="spellStart"/>
                        <w:r w:rsidRPr="000F7C54">
                          <w:rPr>
                            <w:rFonts w:ascii="Helvetica" w:eastAsia="Times New Roman" w:hAnsi="Helvetica" w:cs="Helvetica"/>
                            <w:color w:val="0D0D0D"/>
                            <w:sz w:val="15"/>
                            <w:szCs w:val="15"/>
                            <w:lang w:eastAsia="en-AU"/>
                          </w:rPr>
                          <w:t>int</w:t>
                        </w:r>
                        <w:proofErr w:type="spellEnd"/>
                        <w:r w:rsidRPr="000F7C54">
                          <w:rPr>
                            <w:rFonts w:ascii="Helvetica" w:eastAsia="Times New Roman" w:hAnsi="Helvetica" w:cs="Helvetica"/>
                            <w:color w:val="0D0D0D"/>
                            <w:sz w:val="15"/>
                            <w:szCs w:val="15"/>
                            <w:lang w:eastAsia="en-AU"/>
                          </w:rPr>
                          <w:t xml:space="preserve"> </w:t>
                        </w:r>
                        <w:proofErr w:type="spellStart"/>
                        <w:r w:rsidRPr="000F7C54">
                          <w:rPr>
                            <w:rFonts w:ascii="Helvetica" w:eastAsia="Times New Roman" w:hAnsi="Helvetica" w:cs="Helvetica"/>
                            <w:color w:val="000000"/>
                            <w:sz w:val="15"/>
                            <w:szCs w:val="15"/>
                            <w:lang w:eastAsia="en-AU"/>
                          </w:rPr>
                          <w:t>erested</w:t>
                        </w:r>
                        <w:proofErr w:type="spellEnd"/>
                        <w:r w:rsidRPr="000F7C54">
                          <w:rPr>
                            <w:rFonts w:ascii="Helvetica" w:eastAsia="Times New Roman" w:hAnsi="Helvetica" w:cs="Helvetica"/>
                            <w:color w:val="000000"/>
                            <w:sz w:val="15"/>
                            <w:szCs w:val="15"/>
                            <w:lang w:eastAsia="en-AU"/>
                          </w:rPr>
                          <w:t xml:space="preserve"> to learn that </w:t>
                        </w:r>
                        <w:r w:rsidRPr="000F7C54">
                          <w:rPr>
                            <w:rFonts w:ascii="Arial" w:eastAsia="Times New Roman" w:hAnsi="Arial" w:cs="Arial"/>
                            <w:color w:val="000000"/>
                            <w:sz w:val="15"/>
                            <w:szCs w:val="15"/>
                            <w:lang w:eastAsia="en-AU"/>
                          </w:rPr>
                          <w:t>Homebuilders is an organisation working in North Rodney dedicated to helping local families by walking them through hard times.</w:t>
                        </w:r>
                        <w:r w:rsidRPr="000F7C54">
                          <w:rPr>
                            <w:rFonts w:ascii="Helvetica" w:eastAsia="Times New Roman" w:hAnsi="Helvetica" w:cs="Helvetica"/>
                            <w:color w:val="0D0D0D"/>
                            <w:sz w:val="15"/>
                            <w:szCs w:val="15"/>
                            <w:lang w:eastAsia="en-AU"/>
                          </w:rPr>
                          <w:t xml:space="preserve"> See their </w:t>
                        </w:r>
                        <w:r w:rsidRPr="000F7C54">
                          <w:rPr>
                            <w:rFonts w:ascii="Helvetica" w:eastAsia="Times New Roman" w:hAnsi="Helvetica" w:cs="Helvetica"/>
                            <w:color w:val="0D0D0D"/>
                            <w:sz w:val="15"/>
                            <w:szCs w:val="15"/>
                            <w:lang w:eastAsia="en-AU"/>
                          </w:rPr>
                          <w:lastRenderedPageBreak/>
                          <w:t xml:space="preserve">website here: </w:t>
                        </w:r>
                        <w:hyperlink r:id="rId5" w:tgtFrame="_blank" w:history="1">
                          <w:r w:rsidRPr="000F7C54">
                            <w:rPr>
                              <w:rFonts w:ascii="Helvetica" w:eastAsia="Times New Roman" w:hAnsi="Helvetica" w:cs="Helvetica"/>
                              <w:color w:val="2BAADF"/>
                              <w:sz w:val="15"/>
                              <w:u w:val="single"/>
                              <w:lang w:eastAsia="en-AU"/>
                            </w:rPr>
                            <w:t>Homebuilders.</w:t>
                          </w:r>
                        </w:hyperlink>
                        <w:r w:rsidRPr="000F7C54">
                          <w:rPr>
                            <w:rFonts w:ascii="Helvetica" w:eastAsia="Times New Roman" w:hAnsi="Helvetica" w:cs="Helvetica"/>
                            <w:color w:val="0D0D0D"/>
                            <w:sz w:val="15"/>
                            <w:szCs w:val="15"/>
                            <w:lang w:eastAsia="en-AU"/>
                          </w:rPr>
                          <w:t xml:space="preserve"> </w:t>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vanish/>
          <w:color w:val="333333"/>
          <w:sz w:val="15"/>
          <w:szCs w:val="15"/>
          <w:lang w:eastAsia="en-AU"/>
        </w:rPr>
      </w:pPr>
    </w:p>
    <w:tbl>
      <w:tblPr>
        <w:tblW w:w="5000" w:type="pct"/>
        <w:tblCellMar>
          <w:left w:w="0" w:type="dxa"/>
          <w:right w:w="0" w:type="dxa"/>
        </w:tblCellMar>
        <w:tblLook w:val="04A0"/>
      </w:tblPr>
      <w:tblGrid>
        <w:gridCol w:w="9026"/>
      </w:tblGrid>
      <w:tr w:rsidR="000F7C54" w:rsidRPr="000F7C54">
        <w:tc>
          <w:tcPr>
            <w:tcW w:w="0" w:type="auto"/>
            <w:shd w:val="clear" w:color="auto" w:fill="auto"/>
            <w:hideMark/>
          </w:tcPr>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98" w:type="dxa"/>
                    <w:left w:w="196" w:type="dxa"/>
                    <w:bottom w:w="98" w:type="dxa"/>
                    <w:right w:w="196" w:type="dxa"/>
                  </w:tcMar>
                  <w:vAlign w:val="center"/>
                  <w:hideMark/>
                </w:tcPr>
                <w:tbl>
                  <w:tblPr>
                    <w:tblW w:w="5000" w:type="pct"/>
                    <w:tblCellMar>
                      <w:top w:w="15" w:type="dxa"/>
                      <w:left w:w="15" w:type="dxa"/>
                      <w:bottom w:w="15" w:type="dxa"/>
                      <w:right w:w="15" w:type="dxa"/>
                    </w:tblCellMar>
                    <w:tblLook w:val="04A0"/>
                  </w:tblPr>
                  <w:tblGrid>
                    <w:gridCol w:w="8634"/>
                  </w:tblGrid>
                  <w:tr w:rsidR="000F7C54" w:rsidRPr="000F7C54">
                    <w:tc>
                      <w:tcPr>
                        <w:tcW w:w="0" w:type="auto"/>
                        <w:shd w:val="clear" w:color="auto" w:fill="auto"/>
                        <w:tcMar>
                          <w:top w:w="196" w:type="dxa"/>
                          <w:left w:w="196" w:type="dxa"/>
                          <w:bottom w:w="196" w:type="dxa"/>
                          <w:right w:w="196" w:type="dxa"/>
                        </w:tcMar>
                        <w:hideMark/>
                      </w:tcPr>
                      <w:p w:rsidR="000F7C54" w:rsidRPr="000F7C54" w:rsidRDefault="000F7C54" w:rsidP="000F7C54">
                        <w:pPr>
                          <w:spacing w:before="0" w:after="0" w:line="360" w:lineRule="auto"/>
                          <w:jc w:val="center"/>
                          <w:rPr>
                            <w:rFonts w:ascii="Helvetica" w:eastAsia="Times New Roman" w:hAnsi="Helvetica" w:cs="Helvetica"/>
                            <w:color w:val="0D0D0D"/>
                            <w:sz w:val="15"/>
                            <w:szCs w:val="15"/>
                            <w:lang w:eastAsia="en-AU"/>
                          </w:rPr>
                        </w:pPr>
                        <w:r w:rsidRPr="000F7C54">
                          <w:rPr>
                            <w:rFonts w:ascii="Helvetica" w:eastAsia="Times New Roman" w:hAnsi="Helvetica" w:cs="Helvetica"/>
                            <w:b/>
                            <w:bCs/>
                            <w:color w:val="0D0D0D"/>
                            <w:sz w:val="20"/>
                            <w:lang w:eastAsia="en-AU"/>
                          </w:rPr>
                          <w:t>People</w:t>
                        </w:r>
                        <w:r w:rsidRPr="000F7C54">
                          <w:rPr>
                            <w:rFonts w:ascii="Helvetica" w:eastAsia="Times New Roman" w:hAnsi="Helvetica" w:cs="Helvetica"/>
                            <w:color w:val="0D0D0D"/>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D0D0D"/>
                            <w:sz w:val="15"/>
                            <w:szCs w:val="15"/>
                            <w:lang w:eastAsia="en-AU"/>
                          </w:rPr>
                        </w:pPr>
                        <w:r w:rsidRPr="000F7C54">
                          <w:rPr>
                            <w:rFonts w:ascii="Arial" w:eastAsia="Times New Roman" w:hAnsi="Arial" w:cs="Arial"/>
                            <w:b/>
                            <w:bCs/>
                            <w:i/>
                            <w:iCs/>
                            <w:color w:val="0D0D0D"/>
                            <w:sz w:val="15"/>
                            <w:lang w:eastAsia="en-AU"/>
                          </w:rPr>
                          <w:t>Lunch for one of our local heroes</w:t>
                        </w:r>
                        <w:r w:rsidRPr="000F7C54">
                          <w:rPr>
                            <w:rFonts w:ascii="Helvetica" w:eastAsia="Times New Roman" w:hAnsi="Helvetica" w:cs="Helvetica"/>
                            <w:color w:val="0D0D0D"/>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D0D0D"/>
                            <w:sz w:val="15"/>
                            <w:szCs w:val="15"/>
                            <w:lang w:eastAsia="en-AU"/>
                          </w:rPr>
                        </w:pPr>
                        <w:r w:rsidRPr="000F7C54">
                          <w:rPr>
                            <w:rFonts w:ascii="Arial" w:eastAsia="Times New Roman" w:hAnsi="Arial" w:cs="Arial"/>
                            <w:color w:val="0D0D0D"/>
                            <w:sz w:val="15"/>
                            <w:szCs w:val="15"/>
                            <w:lang w:eastAsia="en-AU"/>
                          </w:rPr>
                          <w:t>Apart from all the thanks for work in the past year mentioned in the previous newsletter, this month I would like to thank David O'Sullivan for setting up a lunch for Des Sharp who is a local tennis hero. He was in the Regional Champion Team five times.</w:t>
                        </w:r>
                        <w:r w:rsidRPr="000F7C54">
                          <w:rPr>
                            <w:rFonts w:ascii="Arial" w:eastAsia="Times New Roman" w:hAnsi="Arial" w:cs="Arial"/>
                            <w:color w:val="0D0D0D"/>
                            <w:sz w:val="15"/>
                            <w:szCs w:val="15"/>
                            <w:lang w:eastAsia="en-AU"/>
                          </w:rPr>
                          <w:br/>
                        </w:r>
                        <w:r w:rsidRPr="000F7C54">
                          <w:rPr>
                            <w:rFonts w:ascii="Arial" w:eastAsia="Times New Roman" w:hAnsi="Arial" w:cs="Arial"/>
                            <w:color w:val="0D0D0D"/>
                            <w:sz w:val="15"/>
                            <w:szCs w:val="15"/>
                            <w:lang w:eastAsia="en-AU"/>
                          </w:rPr>
                          <w:br/>
                        </w:r>
                        <w:r w:rsidRPr="000F7C54">
                          <w:rPr>
                            <w:rFonts w:ascii="Arial" w:eastAsia="Times New Roman" w:hAnsi="Arial" w:cs="Arial"/>
                            <w:b/>
                            <w:bCs/>
                            <w:i/>
                            <w:iCs/>
                            <w:color w:val="0D0D0D"/>
                            <w:sz w:val="15"/>
                            <w:lang w:eastAsia="en-AU"/>
                          </w:rPr>
                          <w:t>Carpark Maintenance</w:t>
                        </w:r>
                        <w:r w:rsidRPr="000F7C54">
                          <w:rPr>
                            <w:rFonts w:ascii="Arial" w:eastAsia="Times New Roman" w:hAnsi="Arial" w:cs="Arial"/>
                            <w:color w:val="0D0D0D"/>
                            <w:sz w:val="15"/>
                            <w:szCs w:val="15"/>
                            <w:lang w:eastAsia="en-AU"/>
                          </w:rPr>
                          <w:br/>
                        </w:r>
                        <w:r w:rsidRPr="000F7C54">
                          <w:rPr>
                            <w:rFonts w:ascii="Arial" w:eastAsia="Times New Roman" w:hAnsi="Arial" w:cs="Arial"/>
                            <w:color w:val="000000"/>
                            <w:sz w:val="15"/>
                            <w:szCs w:val="15"/>
                            <w:lang w:eastAsia="en-AU"/>
                          </w:rPr>
                          <w:t xml:space="preserve">Once again, thanks to Rob Gibson of ITM who came to the car park rescue </w:t>
                        </w:r>
                        <w:r w:rsidRPr="000F7C54">
                          <w:rPr>
                            <w:rFonts w:ascii="Arial" w:eastAsia="Times New Roman" w:hAnsi="Arial" w:cs="Arial"/>
                            <w:color w:val="000000"/>
                            <w:sz w:val="21"/>
                            <w:szCs w:val="21"/>
                            <w:lang w:eastAsia="en-AU"/>
                          </w:rPr>
                          <w:t>donating his time and materials</w:t>
                        </w:r>
                        <w:r w:rsidRPr="000F7C54">
                          <w:rPr>
                            <w:rFonts w:ascii="Helvetica" w:eastAsia="Times New Roman" w:hAnsi="Helvetica" w:cs="Helvetica"/>
                            <w:color w:val="0D0D0D"/>
                            <w:sz w:val="15"/>
                            <w:szCs w:val="15"/>
                            <w:lang w:eastAsia="en-AU"/>
                          </w:rPr>
                          <w:t xml:space="preserve"> </w:t>
                        </w:r>
                        <w:r w:rsidRPr="000F7C54">
                          <w:rPr>
                            <w:rFonts w:ascii="Helvetica" w:eastAsia="Times New Roman" w:hAnsi="Helvetica" w:cs="Helvetica"/>
                            <w:color w:val="0D0D0D"/>
                            <w:sz w:val="15"/>
                            <w:szCs w:val="15"/>
                            <w:lang w:eastAsia="en-AU"/>
                          </w:rPr>
                          <w:br/>
                        </w:r>
                        <w:r w:rsidRPr="000F7C54">
                          <w:rPr>
                            <w:rFonts w:ascii="Helvetica" w:eastAsia="Times New Roman" w:hAnsi="Helvetica" w:cs="Helvetica"/>
                            <w:color w:val="0D0D0D"/>
                            <w:sz w:val="15"/>
                            <w:szCs w:val="15"/>
                            <w:lang w:eastAsia="en-AU"/>
                          </w:rPr>
                          <w:br/>
                        </w:r>
                        <w:r w:rsidRPr="000F7C54">
                          <w:rPr>
                            <w:rFonts w:ascii="Arial" w:eastAsia="Times New Roman" w:hAnsi="Arial" w:cs="Arial"/>
                            <w:b/>
                            <w:bCs/>
                            <w:i/>
                            <w:iCs/>
                            <w:color w:val="0D0D0D"/>
                            <w:sz w:val="15"/>
                            <w:lang w:eastAsia="en-AU"/>
                          </w:rPr>
                          <w:t>Volunteers needed!</w:t>
                        </w:r>
                        <w:r w:rsidRPr="000F7C54">
                          <w:rPr>
                            <w:rFonts w:ascii="Helvetica" w:eastAsia="Times New Roman" w:hAnsi="Helvetica" w:cs="Helvetica"/>
                            <w:color w:val="0D0D0D"/>
                            <w:sz w:val="15"/>
                            <w:szCs w:val="15"/>
                            <w:lang w:eastAsia="en-AU"/>
                          </w:rPr>
                          <w:br/>
                          <w:t xml:space="preserve">Anne Dixon has taken over Civil Defence Warkworth. She is looking for volunteers to cover Matakana. If you are concerned about or trained in safety during natural disasters she would welcome your support! </w:t>
                        </w:r>
                        <w:proofErr w:type="spellStart"/>
                        <w:r w:rsidRPr="000F7C54">
                          <w:rPr>
                            <w:rFonts w:ascii="Helvetica" w:eastAsia="Times New Roman" w:hAnsi="Helvetica" w:cs="Helvetica"/>
                            <w:color w:val="0D0D0D"/>
                            <w:sz w:val="15"/>
                            <w:szCs w:val="15"/>
                            <w:lang w:eastAsia="en-AU"/>
                          </w:rPr>
                          <w:t>Pleas</w:t>
                        </w:r>
                        <w:proofErr w:type="spellEnd"/>
                        <w:r w:rsidRPr="000F7C54">
                          <w:rPr>
                            <w:rFonts w:ascii="Helvetica" w:eastAsia="Times New Roman" w:hAnsi="Helvetica" w:cs="Helvetica"/>
                            <w:color w:val="0D0D0D"/>
                            <w:sz w:val="15"/>
                            <w:szCs w:val="15"/>
                            <w:lang w:eastAsia="en-AU"/>
                          </w:rPr>
                          <w:t xml:space="preserve"> contact me to show your interest. </w:t>
                        </w:r>
                        <w:r w:rsidRPr="000F7C54">
                          <w:rPr>
                            <w:rFonts w:ascii="Helvetica" w:eastAsia="Times New Roman" w:hAnsi="Helvetica" w:cs="Helvetica"/>
                            <w:color w:val="0D0D0D"/>
                            <w:sz w:val="15"/>
                            <w:szCs w:val="15"/>
                            <w:lang w:eastAsia="en-AU"/>
                          </w:rPr>
                          <w:br/>
                          <w:t xml:space="preserve">  </w:t>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vanish/>
          <w:color w:val="333333"/>
          <w:sz w:val="15"/>
          <w:szCs w:val="15"/>
          <w:lang w:eastAsia="en-AU"/>
        </w:rPr>
      </w:pPr>
    </w:p>
    <w:tbl>
      <w:tblPr>
        <w:tblW w:w="5000" w:type="pct"/>
        <w:tblCellMar>
          <w:left w:w="0" w:type="dxa"/>
          <w:right w:w="0" w:type="dxa"/>
        </w:tblCellMar>
        <w:tblLook w:val="04A0"/>
      </w:tblPr>
      <w:tblGrid>
        <w:gridCol w:w="9026"/>
      </w:tblGrid>
      <w:tr w:rsidR="000F7C54" w:rsidRPr="000F7C54">
        <w:tc>
          <w:tcPr>
            <w:tcW w:w="0" w:type="auto"/>
            <w:shd w:val="clear" w:color="auto" w:fill="auto"/>
            <w:hideMark/>
          </w:tcPr>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98" w:type="dxa"/>
                    <w:left w:w="196" w:type="dxa"/>
                    <w:bottom w:w="98" w:type="dxa"/>
                    <w:right w:w="196" w:type="dxa"/>
                  </w:tcMar>
                  <w:vAlign w:val="center"/>
                  <w:hideMark/>
                </w:tcPr>
                <w:tbl>
                  <w:tblPr>
                    <w:tblW w:w="5000" w:type="pct"/>
                    <w:tblCellMar>
                      <w:top w:w="15" w:type="dxa"/>
                      <w:left w:w="15" w:type="dxa"/>
                      <w:bottom w:w="15" w:type="dxa"/>
                      <w:right w:w="15" w:type="dxa"/>
                    </w:tblCellMar>
                    <w:tblLook w:val="04A0"/>
                  </w:tblPr>
                  <w:tblGrid>
                    <w:gridCol w:w="8634"/>
                  </w:tblGrid>
                  <w:tr w:rsidR="000F7C54" w:rsidRPr="000F7C54">
                    <w:tc>
                      <w:tcPr>
                        <w:tcW w:w="0" w:type="auto"/>
                        <w:shd w:val="clear" w:color="auto" w:fill="auto"/>
                        <w:tcMar>
                          <w:top w:w="196" w:type="dxa"/>
                          <w:left w:w="196" w:type="dxa"/>
                          <w:bottom w:w="196" w:type="dxa"/>
                          <w:right w:w="196" w:type="dxa"/>
                        </w:tcMar>
                        <w:hideMark/>
                      </w:tcPr>
                      <w:p w:rsidR="000F7C54" w:rsidRPr="000F7C54" w:rsidRDefault="000F7C54" w:rsidP="000F7C54">
                        <w:pPr>
                          <w:spacing w:before="0" w:after="0" w:line="360" w:lineRule="auto"/>
                          <w:jc w:val="center"/>
                          <w:rPr>
                            <w:rFonts w:ascii="Helvetica" w:eastAsia="Times New Roman" w:hAnsi="Helvetica" w:cs="Helvetica"/>
                            <w:color w:val="070707"/>
                            <w:sz w:val="15"/>
                            <w:szCs w:val="15"/>
                            <w:lang w:eastAsia="en-AU"/>
                          </w:rPr>
                        </w:pPr>
                        <w:r w:rsidRPr="000F7C54">
                          <w:rPr>
                            <w:rFonts w:ascii="Helvetica" w:eastAsia="Times New Roman" w:hAnsi="Helvetica" w:cs="Helvetica"/>
                            <w:b/>
                            <w:bCs/>
                            <w:color w:val="070707"/>
                            <w:sz w:val="20"/>
                            <w:lang w:eastAsia="en-AU"/>
                          </w:rPr>
                          <w:t>Points ahead and information</w:t>
                        </w:r>
                        <w:r w:rsidRPr="000F7C54">
                          <w:rPr>
                            <w:rFonts w:ascii="Helvetica" w:eastAsia="Times New Roman" w:hAnsi="Helvetica" w:cs="Helvetica"/>
                            <w:color w:val="070707"/>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70707"/>
                            <w:sz w:val="15"/>
                            <w:szCs w:val="15"/>
                            <w:lang w:eastAsia="en-AU"/>
                          </w:rPr>
                        </w:pP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color w:val="070707"/>
                            <w:sz w:val="15"/>
                            <w:szCs w:val="15"/>
                            <w:lang w:eastAsia="en-AU"/>
                          </w:rPr>
                          <w:br/>
                        </w:r>
                        <w:r w:rsidRPr="000F7C54">
                          <w:rPr>
                            <w:rFonts w:ascii="Arial" w:eastAsia="Times New Roman" w:hAnsi="Arial" w:cs="Arial"/>
                            <w:b/>
                            <w:bCs/>
                            <w:i/>
                            <w:iCs/>
                            <w:color w:val="070707"/>
                            <w:sz w:val="15"/>
                            <w:lang w:eastAsia="en-AU"/>
                          </w:rPr>
                          <w:t>Matakana Link Rd and Hill street</w:t>
                        </w:r>
                        <w:r w:rsidRPr="000F7C54">
                          <w:rPr>
                            <w:rFonts w:ascii="Helvetica" w:eastAsia="Times New Roman" w:hAnsi="Helvetica" w:cs="Helvetica"/>
                            <w:color w:val="070707"/>
                            <w:sz w:val="15"/>
                            <w:szCs w:val="15"/>
                            <w:lang w:eastAsia="en-AU"/>
                          </w:rPr>
                          <w:t xml:space="preserve"> </w:t>
                        </w:r>
                        <w:r w:rsidRPr="000F7C54">
                          <w:rPr>
                            <w:rFonts w:ascii="Helvetica" w:eastAsia="Times New Roman" w:hAnsi="Helvetica" w:cs="Helvetica"/>
                            <w:color w:val="070707"/>
                            <w:sz w:val="15"/>
                            <w:szCs w:val="15"/>
                            <w:lang w:eastAsia="en-AU"/>
                          </w:rPr>
                          <w:br/>
                        </w:r>
                        <w:r w:rsidRPr="000F7C54">
                          <w:rPr>
                            <w:rFonts w:ascii="Arial" w:eastAsia="Times New Roman" w:hAnsi="Arial" w:cs="Arial"/>
                            <w:color w:val="070707"/>
                            <w:sz w:val="15"/>
                            <w:szCs w:val="15"/>
                            <w:lang w:eastAsia="en-AU"/>
                          </w:rPr>
                          <w:t xml:space="preserve">The future growth of our area depends on good infrastructure - especially roads. Last month there was a flurry of meetings and consultations around Hill street and the new Matakana Link road. Consultation for this year is over for this year and we hope you were able to express your views. Thank you to all of you who attended meetings and put views forward in the </w:t>
                        </w:r>
                        <w:proofErr w:type="spellStart"/>
                        <w:r w:rsidRPr="000F7C54">
                          <w:rPr>
                            <w:rFonts w:ascii="Arial" w:eastAsia="Times New Roman" w:hAnsi="Arial" w:cs="Arial"/>
                            <w:color w:val="070707"/>
                            <w:sz w:val="15"/>
                            <w:szCs w:val="15"/>
                            <w:lang w:eastAsia="en-AU"/>
                          </w:rPr>
                          <w:t>consultations.</w:t>
                        </w:r>
                        <w:r w:rsidRPr="000F7C54">
                          <w:rPr>
                            <w:rFonts w:ascii="Helvetica" w:eastAsia="Times New Roman" w:hAnsi="Helvetica" w:cs="Helvetica"/>
                            <w:color w:val="070707"/>
                            <w:sz w:val="15"/>
                            <w:szCs w:val="15"/>
                            <w:lang w:eastAsia="en-AU"/>
                          </w:rPr>
                          <w:t>The</w:t>
                        </w:r>
                        <w:proofErr w:type="spellEnd"/>
                        <w:r w:rsidRPr="000F7C54">
                          <w:rPr>
                            <w:rFonts w:ascii="Helvetica" w:eastAsia="Times New Roman" w:hAnsi="Helvetica" w:cs="Helvetica"/>
                            <w:color w:val="070707"/>
                            <w:sz w:val="15"/>
                            <w:szCs w:val="15"/>
                            <w:lang w:eastAsia="en-AU"/>
                          </w:rPr>
                          <w:t xml:space="preserve"> more people stand up, the more council and it's bodies will listen! We will keep you informed of any new developments. </w:t>
                        </w:r>
                        <w:r w:rsidRPr="000F7C54">
                          <w:rPr>
                            <w:rFonts w:ascii="Helvetica" w:eastAsia="Times New Roman" w:hAnsi="Helvetica" w:cs="Helvetica"/>
                            <w:color w:val="070707"/>
                            <w:sz w:val="15"/>
                            <w:szCs w:val="15"/>
                            <w:lang w:eastAsia="en-AU"/>
                          </w:rPr>
                          <w:br/>
                        </w:r>
                        <w:r w:rsidRPr="000F7C54">
                          <w:rPr>
                            <w:rFonts w:ascii="Arial" w:eastAsia="Times New Roman" w:hAnsi="Arial" w:cs="Arial"/>
                            <w:b/>
                            <w:bCs/>
                            <w:i/>
                            <w:iCs/>
                            <w:color w:val="070707"/>
                            <w:sz w:val="15"/>
                            <w:lang w:eastAsia="en-AU"/>
                          </w:rPr>
                          <w:t> </w:t>
                        </w:r>
                        <w:r w:rsidRPr="000F7C54">
                          <w:rPr>
                            <w:rFonts w:ascii="Helvetica" w:eastAsia="Times New Roman" w:hAnsi="Helvetica" w:cs="Helvetica"/>
                            <w:color w:val="070707"/>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70707"/>
                            <w:sz w:val="15"/>
                            <w:szCs w:val="15"/>
                            <w:lang w:eastAsia="en-AU"/>
                          </w:rPr>
                        </w:pPr>
                        <w:r w:rsidRPr="000F7C54">
                          <w:rPr>
                            <w:rFonts w:ascii="Helvetica" w:eastAsia="Times New Roman" w:hAnsi="Helvetica" w:cs="Helvetica"/>
                            <w:b/>
                            <w:bCs/>
                            <w:i/>
                            <w:iCs/>
                            <w:color w:val="070707"/>
                            <w:sz w:val="15"/>
                            <w:lang w:eastAsia="en-AU"/>
                          </w:rPr>
                          <w:t>Safety around the village</w:t>
                        </w:r>
                        <w:r w:rsidRPr="000F7C54">
                          <w:rPr>
                            <w:rFonts w:ascii="Helvetica" w:eastAsia="Times New Roman" w:hAnsi="Helvetica" w:cs="Helvetica"/>
                            <w:color w:val="070707"/>
                            <w:sz w:val="15"/>
                            <w:szCs w:val="15"/>
                            <w:lang w:eastAsia="en-AU"/>
                          </w:rPr>
                          <w:br/>
                          <w:t xml:space="preserve">Simon met with Alana McClintock our representative for health and Safety in the area. He passed on all of your concerns - and especially highlighted those concerning children. There is a new Rodney Project Manager who will overview any proposals and Alana is trying to get him to the February meeting to talk about it. </w:t>
                        </w:r>
                      </w:p>
                      <w:p w:rsidR="000F7C54" w:rsidRPr="000F7C54" w:rsidRDefault="000F7C54" w:rsidP="000F7C54">
                        <w:pPr>
                          <w:spacing w:before="0" w:after="0" w:line="360" w:lineRule="auto"/>
                          <w:rPr>
                            <w:rFonts w:ascii="Helvetica" w:eastAsia="Times New Roman" w:hAnsi="Helvetica" w:cs="Helvetica"/>
                            <w:color w:val="070707"/>
                            <w:sz w:val="15"/>
                            <w:szCs w:val="15"/>
                            <w:lang w:eastAsia="en-AU"/>
                          </w:rPr>
                        </w:pP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b/>
                            <w:bCs/>
                            <w:i/>
                            <w:iCs/>
                            <w:color w:val="070707"/>
                            <w:sz w:val="15"/>
                            <w:lang w:eastAsia="en-AU"/>
                          </w:rPr>
                          <w:t xml:space="preserve">School Car park maintenance </w:t>
                        </w: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color w:val="000000"/>
                            <w:sz w:val="21"/>
                            <w:szCs w:val="21"/>
                            <w:lang w:eastAsia="en-AU"/>
                          </w:rPr>
                          <w:t>We will need ongoing fundraising to help with the maintenance of the car park. All ideas welcome.</w:t>
                        </w:r>
                        <w:r w:rsidRPr="000F7C54">
                          <w:rPr>
                            <w:rFonts w:ascii="Helvetica" w:eastAsia="Times New Roman" w:hAnsi="Helvetica" w:cs="Helvetica"/>
                            <w:color w:val="070707"/>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70707"/>
                            <w:sz w:val="15"/>
                            <w:szCs w:val="15"/>
                            <w:lang w:eastAsia="en-AU"/>
                          </w:rPr>
                        </w:pP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b/>
                            <w:bCs/>
                            <w:i/>
                            <w:iCs/>
                            <w:color w:val="070707"/>
                            <w:sz w:val="15"/>
                            <w:lang w:eastAsia="en-AU"/>
                          </w:rPr>
                          <w:t>Jubilee Park</w:t>
                        </w:r>
                        <w:r w:rsidRPr="000F7C54">
                          <w:rPr>
                            <w:rFonts w:ascii="Helvetica" w:eastAsia="Times New Roman" w:hAnsi="Helvetica" w:cs="Helvetica"/>
                            <w:color w:val="070707"/>
                            <w:sz w:val="15"/>
                            <w:szCs w:val="15"/>
                            <w:lang w:eastAsia="en-AU"/>
                          </w:rPr>
                          <w:t xml:space="preserve"> </w:t>
                        </w: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color w:val="000000"/>
                            <w:sz w:val="21"/>
                            <w:szCs w:val="21"/>
                            <w:lang w:eastAsia="en-AU"/>
                          </w:rPr>
                          <w:t xml:space="preserve">The first phase of consultation is finished and was really not very constructive. The MCG will now work with the Pony club and others to make sure that a “win win” is achieved for everyone. An interesting development has been the sale of The Country Park (RD6). The new owners (the </w:t>
                        </w:r>
                        <w:proofErr w:type="spellStart"/>
                        <w:r w:rsidRPr="000F7C54">
                          <w:rPr>
                            <w:rFonts w:ascii="Helvetica" w:eastAsia="Times New Roman" w:hAnsi="Helvetica" w:cs="Helvetica"/>
                            <w:color w:val="000000"/>
                            <w:sz w:val="21"/>
                            <w:szCs w:val="21"/>
                            <w:lang w:eastAsia="en-AU"/>
                          </w:rPr>
                          <w:t>Coghlans</w:t>
                        </w:r>
                        <w:proofErr w:type="spellEnd"/>
                        <w:r w:rsidRPr="000F7C54">
                          <w:rPr>
                            <w:rFonts w:ascii="Helvetica" w:eastAsia="Times New Roman" w:hAnsi="Helvetica" w:cs="Helvetica"/>
                            <w:color w:val="000000"/>
                            <w:sz w:val="21"/>
                            <w:szCs w:val="21"/>
                            <w:lang w:eastAsia="en-AU"/>
                          </w:rPr>
                          <w:t>) are keen equestrians and also want to work with the Pony club and work with the community and John Baker’s vision.</w:t>
                        </w:r>
                        <w:r w:rsidRPr="000F7C54">
                          <w:rPr>
                            <w:rFonts w:ascii="Helvetica" w:eastAsia="Times New Roman" w:hAnsi="Helvetica" w:cs="Helvetica"/>
                            <w:color w:val="070707"/>
                            <w:sz w:val="15"/>
                            <w:szCs w:val="15"/>
                            <w:lang w:eastAsia="en-AU"/>
                          </w:rPr>
                          <w:t xml:space="preserve"> </w:t>
                        </w: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color w:val="070707"/>
                            <w:sz w:val="15"/>
                            <w:szCs w:val="15"/>
                            <w:lang w:eastAsia="en-AU"/>
                          </w:rPr>
                          <w:br/>
                        </w:r>
                        <w:r w:rsidRPr="000F7C54">
                          <w:rPr>
                            <w:rFonts w:ascii="Helvetica" w:eastAsia="Times New Roman" w:hAnsi="Helvetica" w:cs="Helvetica"/>
                            <w:b/>
                            <w:bCs/>
                            <w:i/>
                            <w:iCs/>
                            <w:color w:val="070707"/>
                            <w:sz w:val="15"/>
                            <w:lang w:eastAsia="en-AU"/>
                          </w:rPr>
                          <w:t>The Country Park has new owners</w:t>
                        </w:r>
                        <w:r w:rsidRPr="000F7C54">
                          <w:rPr>
                            <w:rFonts w:ascii="Helvetica" w:eastAsia="Times New Roman" w:hAnsi="Helvetica" w:cs="Helvetica"/>
                            <w:color w:val="070707"/>
                            <w:sz w:val="15"/>
                            <w:szCs w:val="15"/>
                            <w:lang w:eastAsia="en-AU"/>
                          </w:rPr>
                          <w:br/>
                          <w:t xml:space="preserve">We are happy to report that the Country Park (sometimes also known as the Farm Park or RD6) has sold as one unit. This </w:t>
                        </w:r>
                        <w:r w:rsidRPr="000F7C54">
                          <w:rPr>
                            <w:rFonts w:ascii="Helvetica" w:eastAsia="Times New Roman" w:hAnsi="Helvetica" w:cs="Helvetica"/>
                            <w:color w:val="070707"/>
                            <w:sz w:val="15"/>
                            <w:szCs w:val="15"/>
                            <w:lang w:eastAsia="en-AU"/>
                          </w:rPr>
                          <w:lastRenderedPageBreak/>
                          <w:t xml:space="preserve">was always tricky as the previous owner had created multiple titles and there was a risk of the amenity being divided and developers spoiling this community potential. </w:t>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vanish/>
          <w:color w:val="333333"/>
          <w:sz w:val="15"/>
          <w:szCs w:val="15"/>
          <w:lang w:eastAsia="en-AU"/>
        </w:rPr>
      </w:pPr>
    </w:p>
    <w:tbl>
      <w:tblPr>
        <w:tblW w:w="5000" w:type="pct"/>
        <w:tblCellMar>
          <w:left w:w="0" w:type="dxa"/>
          <w:right w:w="0" w:type="dxa"/>
        </w:tblCellMar>
        <w:tblLook w:val="04A0"/>
      </w:tblPr>
      <w:tblGrid>
        <w:gridCol w:w="9026"/>
      </w:tblGrid>
      <w:tr w:rsidR="000F7C54" w:rsidRPr="000F7C54">
        <w:tc>
          <w:tcPr>
            <w:tcW w:w="0" w:type="auto"/>
            <w:shd w:val="clear" w:color="auto" w:fill="auto"/>
            <w:hideMark/>
          </w:tcPr>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98" w:type="dxa"/>
                    <w:left w:w="196" w:type="dxa"/>
                    <w:bottom w:w="98" w:type="dxa"/>
                    <w:right w:w="196" w:type="dxa"/>
                  </w:tcMar>
                  <w:vAlign w:val="center"/>
                  <w:hideMark/>
                </w:tcPr>
                <w:tbl>
                  <w:tblPr>
                    <w:tblW w:w="5000" w:type="pct"/>
                    <w:tblCellMar>
                      <w:top w:w="15" w:type="dxa"/>
                      <w:left w:w="15" w:type="dxa"/>
                      <w:bottom w:w="15" w:type="dxa"/>
                      <w:right w:w="15" w:type="dxa"/>
                    </w:tblCellMar>
                    <w:tblLook w:val="04A0"/>
                  </w:tblPr>
                  <w:tblGrid>
                    <w:gridCol w:w="8634"/>
                  </w:tblGrid>
                  <w:tr w:rsidR="000F7C54" w:rsidRPr="000F7C54">
                    <w:tc>
                      <w:tcPr>
                        <w:tcW w:w="0" w:type="auto"/>
                        <w:shd w:val="clear" w:color="auto" w:fill="auto"/>
                        <w:tcMar>
                          <w:top w:w="196" w:type="dxa"/>
                          <w:left w:w="196" w:type="dxa"/>
                          <w:bottom w:w="196" w:type="dxa"/>
                          <w:right w:w="196" w:type="dxa"/>
                        </w:tcMar>
                        <w:hideMark/>
                      </w:tcPr>
                      <w:p w:rsidR="000F7C54" w:rsidRPr="000F7C54" w:rsidRDefault="000F7C54" w:rsidP="000F7C54">
                        <w:pPr>
                          <w:spacing w:before="0" w:after="0" w:line="360" w:lineRule="auto"/>
                          <w:jc w:val="center"/>
                          <w:rPr>
                            <w:rFonts w:ascii="Helvetica" w:eastAsia="Times New Roman" w:hAnsi="Helvetica" w:cs="Helvetica"/>
                            <w:color w:val="090909"/>
                            <w:sz w:val="15"/>
                            <w:szCs w:val="15"/>
                            <w:lang w:eastAsia="en-AU"/>
                          </w:rPr>
                        </w:pPr>
                        <w:r w:rsidRPr="000F7C54">
                          <w:rPr>
                            <w:rFonts w:ascii="Helvetica" w:eastAsia="Times New Roman" w:hAnsi="Helvetica" w:cs="Helvetica"/>
                            <w:b/>
                            <w:bCs/>
                            <w:color w:val="090909"/>
                            <w:sz w:val="20"/>
                            <w:lang w:eastAsia="en-AU"/>
                          </w:rPr>
                          <w:t>Possibilities for the Future</w:t>
                        </w:r>
                        <w:r w:rsidRPr="000F7C54">
                          <w:rPr>
                            <w:rFonts w:ascii="Helvetica" w:eastAsia="Times New Roman" w:hAnsi="Helvetica" w:cs="Helvetica"/>
                            <w:color w:val="090909"/>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90909"/>
                            <w:sz w:val="15"/>
                            <w:szCs w:val="15"/>
                            <w:lang w:eastAsia="en-AU"/>
                          </w:rPr>
                        </w:pPr>
                        <w:r w:rsidRPr="000F7C54">
                          <w:rPr>
                            <w:rFonts w:ascii="Helvetica" w:eastAsia="Times New Roman" w:hAnsi="Helvetica" w:cs="Helvetica"/>
                            <w:color w:val="090909"/>
                            <w:sz w:val="15"/>
                            <w:szCs w:val="15"/>
                            <w:lang w:eastAsia="en-AU"/>
                          </w:rPr>
                          <w:br/>
                        </w:r>
                        <w:r w:rsidRPr="000F7C54">
                          <w:rPr>
                            <w:rFonts w:ascii="Helvetica" w:eastAsia="Times New Roman" w:hAnsi="Helvetica" w:cs="Helvetica"/>
                            <w:b/>
                            <w:bCs/>
                            <w:color w:val="000000"/>
                            <w:sz w:val="15"/>
                            <w:lang w:eastAsia="en-AU"/>
                          </w:rPr>
                          <w:t>MCG funds</w:t>
                        </w:r>
                        <w:r w:rsidRPr="000F7C54">
                          <w:rPr>
                            <w:rFonts w:ascii="Helvetica" w:eastAsia="Times New Roman" w:hAnsi="Helvetica" w:cs="Helvetica"/>
                            <w:color w:val="000000"/>
                            <w:sz w:val="15"/>
                            <w:szCs w:val="15"/>
                            <w:lang w:eastAsia="en-AU"/>
                          </w:rPr>
                          <w:br/>
                          <w:t>You may remember from last month  that the funds were in a healthy state and so we asked for nominations for projects. We had three applications:</w:t>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b/>
                            <w:bCs/>
                            <w:i/>
                            <w:iCs/>
                            <w:color w:val="000000"/>
                            <w:sz w:val="15"/>
                            <w:lang w:eastAsia="en-AU"/>
                          </w:rPr>
                          <w:t>1 Tennis Club Astro-turfing (David O'Sullivan, President)</w:t>
                        </w:r>
                        <w:r w:rsidRPr="000F7C54">
                          <w:rPr>
                            <w:rFonts w:ascii="Helvetica" w:eastAsia="Times New Roman" w:hAnsi="Helvetica" w:cs="Helvetica"/>
                            <w:color w:val="000000"/>
                            <w:sz w:val="15"/>
                            <w:szCs w:val="15"/>
                            <w:lang w:eastAsia="en-AU"/>
                          </w:rPr>
                          <w:br/>
                          <w:t xml:space="preserve">The tennis club has been one of the community success stories of 2018. It has grown </w:t>
                        </w:r>
                        <w:proofErr w:type="spellStart"/>
                        <w:r w:rsidRPr="000F7C54">
                          <w:rPr>
                            <w:rFonts w:ascii="Helvetica" w:eastAsia="Times New Roman" w:hAnsi="Helvetica" w:cs="Helvetica"/>
                            <w:color w:val="000000"/>
                            <w:sz w:val="15"/>
                            <w:szCs w:val="15"/>
                            <w:lang w:eastAsia="en-AU"/>
                          </w:rPr>
                          <w:t>it's</w:t>
                        </w:r>
                        <w:proofErr w:type="spellEnd"/>
                        <w:r w:rsidRPr="000F7C54">
                          <w:rPr>
                            <w:rFonts w:ascii="Helvetica" w:eastAsia="Times New Roman" w:hAnsi="Helvetica" w:cs="Helvetica"/>
                            <w:color w:val="000000"/>
                            <w:sz w:val="15"/>
                            <w:szCs w:val="15"/>
                            <w:lang w:eastAsia="en-AU"/>
                          </w:rPr>
                          <w:t xml:space="preserve"> membership including young people (as reported in last month's newsletter). They want to upgrade the courts to have better all weather playing surfaces and have already raised $28,000 themselves, some of which has been used to buy wind breaks. David proposes to put the rest of the money into the MCG account and asked the community to pay the extra shortfall of $42,000 so that it gets a GST refund - saving about $9000. The total cost to the community would be about $33,000 and it would provide a fantastic local resource for old and young. This was accepted and passed for support.</w:t>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b/>
                            <w:bCs/>
                            <w:i/>
                            <w:iCs/>
                            <w:color w:val="000000"/>
                            <w:sz w:val="15"/>
                            <w:lang w:eastAsia="en-AU"/>
                          </w:rPr>
                          <w:t>2 Extended and safer footpath by the Wharf (Ivan Wagstaff)</w:t>
                        </w:r>
                        <w:r w:rsidRPr="000F7C54">
                          <w:rPr>
                            <w:rFonts w:ascii="Helvetica" w:eastAsia="Times New Roman" w:hAnsi="Helvetica" w:cs="Helvetica"/>
                            <w:color w:val="000000"/>
                            <w:sz w:val="15"/>
                            <w:szCs w:val="15"/>
                            <w:lang w:eastAsia="en-AU"/>
                          </w:rPr>
                          <w:br/>
                          <w:t xml:space="preserve">Ivan and his team asked for $800 to work on the path which would be a safer and better walk </w:t>
                        </w:r>
                        <w:proofErr w:type="spellStart"/>
                        <w:r w:rsidRPr="000F7C54">
                          <w:rPr>
                            <w:rFonts w:ascii="Helvetica" w:eastAsia="Times New Roman" w:hAnsi="Helvetica" w:cs="Helvetica"/>
                            <w:color w:val="000000"/>
                            <w:sz w:val="15"/>
                            <w:szCs w:val="15"/>
                            <w:lang w:eastAsia="en-AU"/>
                          </w:rPr>
                          <w:t>fro</w:t>
                        </w:r>
                        <w:proofErr w:type="spellEnd"/>
                        <w:r w:rsidRPr="000F7C54">
                          <w:rPr>
                            <w:rFonts w:ascii="Helvetica" w:eastAsia="Times New Roman" w:hAnsi="Helvetica" w:cs="Helvetica"/>
                            <w:color w:val="000000"/>
                            <w:sz w:val="15"/>
                            <w:szCs w:val="15"/>
                            <w:lang w:eastAsia="en-AU"/>
                          </w:rPr>
                          <w:t xml:space="preserve"> families and visitors to use. He had costed the use of a digger and driver but David offered to call the digger driver who supported the tennis club to see if this could be done for no cost. This proposal was supported and it may not cost the full $800.</w:t>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color w:val="000000"/>
                            <w:sz w:val="15"/>
                            <w:szCs w:val="15"/>
                            <w:lang w:eastAsia="en-AU"/>
                          </w:rPr>
                          <w:br/>
                        </w:r>
                        <w:r w:rsidRPr="000F7C54">
                          <w:rPr>
                            <w:rFonts w:ascii="Helvetica" w:eastAsia="Times New Roman" w:hAnsi="Helvetica" w:cs="Helvetica"/>
                            <w:b/>
                            <w:bCs/>
                            <w:i/>
                            <w:iCs/>
                            <w:color w:val="000000"/>
                            <w:sz w:val="15"/>
                            <w:lang w:eastAsia="en-AU"/>
                          </w:rPr>
                          <w:t>3 Historic Walkway Plaques in Matakana (Neville and Liz)</w:t>
                        </w:r>
                        <w:r w:rsidRPr="000F7C54">
                          <w:rPr>
                            <w:rFonts w:ascii="Helvetica" w:eastAsia="Times New Roman" w:hAnsi="Helvetica" w:cs="Helvetica"/>
                            <w:color w:val="000000"/>
                            <w:sz w:val="15"/>
                            <w:szCs w:val="15"/>
                            <w:lang w:eastAsia="en-AU"/>
                          </w:rPr>
                          <w:br/>
                          <w:t>This is an exciting development based on making the many historic sites we have in the area visible to visitors. This was first proposed by David Grant who wrote our iconic book "We Gathered Here - a History of Matakana". This is to start with 9 locations initially (although there are many more). and involves creating and placing plaques with descriptions and a QR code linking to the website on them. The proposal is the use the rest of the Auckland Regional Sculpture Trust (ARST) funds from the Walkway/Cycle grant. around $2,800. There is ongoing research into the best way to manufacture the plaques and costs. Bronze  and ceramics are being considered.</w:t>
                        </w:r>
                        <w:r w:rsidRPr="000F7C54">
                          <w:rPr>
                            <w:rFonts w:ascii="Helvetica" w:eastAsia="Times New Roman" w:hAnsi="Helvetica" w:cs="Helvetica"/>
                            <w:color w:val="090909"/>
                            <w:sz w:val="15"/>
                            <w:szCs w:val="15"/>
                            <w:lang w:eastAsia="en-AU"/>
                          </w:rPr>
                          <w:t xml:space="preserve"> </w:t>
                        </w:r>
                      </w:p>
                      <w:p w:rsidR="000F7C54" w:rsidRPr="000F7C54" w:rsidRDefault="000F7C54" w:rsidP="000F7C54">
                        <w:pPr>
                          <w:spacing w:before="0" w:after="0" w:line="360" w:lineRule="auto"/>
                          <w:rPr>
                            <w:rFonts w:ascii="Helvetica" w:eastAsia="Times New Roman" w:hAnsi="Helvetica" w:cs="Helvetica"/>
                            <w:color w:val="090909"/>
                            <w:sz w:val="15"/>
                            <w:szCs w:val="15"/>
                            <w:lang w:eastAsia="en-AU"/>
                          </w:rPr>
                        </w:pPr>
                        <w:r w:rsidRPr="000F7C54">
                          <w:rPr>
                            <w:rFonts w:ascii="Helvetica" w:eastAsia="Times New Roman" w:hAnsi="Helvetica" w:cs="Helvetica"/>
                            <w:color w:val="090909"/>
                            <w:sz w:val="15"/>
                            <w:szCs w:val="15"/>
                            <w:lang w:eastAsia="en-AU"/>
                          </w:rPr>
                          <w:br/>
                        </w:r>
                        <w:r w:rsidRPr="000F7C54">
                          <w:rPr>
                            <w:rFonts w:ascii="Arial" w:eastAsia="Times New Roman" w:hAnsi="Arial" w:cs="Arial"/>
                            <w:b/>
                            <w:bCs/>
                            <w:i/>
                            <w:iCs/>
                            <w:color w:val="000000"/>
                            <w:sz w:val="15"/>
                            <w:lang w:eastAsia="en-AU"/>
                          </w:rPr>
                          <w:t>Conservation Grant</w:t>
                        </w:r>
                      </w:p>
                      <w:p w:rsidR="000F7C54" w:rsidRPr="000F7C54" w:rsidRDefault="000F7C54" w:rsidP="000F7C54">
                        <w:pPr>
                          <w:spacing w:before="0" w:after="0" w:line="360" w:lineRule="auto"/>
                          <w:rPr>
                            <w:rFonts w:ascii="Helvetica" w:eastAsia="Times New Roman" w:hAnsi="Helvetica" w:cs="Helvetica"/>
                            <w:color w:val="090909"/>
                            <w:sz w:val="15"/>
                            <w:szCs w:val="15"/>
                            <w:lang w:eastAsia="en-AU"/>
                          </w:rPr>
                        </w:pPr>
                        <w:r w:rsidRPr="000F7C54">
                          <w:rPr>
                            <w:rFonts w:ascii="Arial" w:eastAsia="Times New Roman" w:hAnsi="Arial" w:cs="Arial"/>
                            <w:color w:val="000000"/>
                            <w:sz w:val="15"/>
                            <w:szCs w:val="15"/>
                            <w:lang w:eastAsia="en-AU"/>
                          </w:rPr>
                          <w:t> </w:t>
                        </w:r>
                      </w:p>
                      <w:p w:rsidR="000F7C54" w:rsidRPr="000F7C54" w:rsidRDefault="000F7C54" w:rsidP="000F7C54">
                        <w:pPr>
                          <w:spacing w:before="0" w:after="0" w:line="360" w:lineRule="auto"/>
                          <w:rPr>
                            <w:rFonts w:ascii="Helvetica" w:eastAsia="Times New Roman" w:hAnsi="Helvetica" w:cs="Helvetica"/>
                            <w:color w:val="090909"/>
                            <w:sz w:val="15"/>
                            <w:szCs w:val="15"/>
                            <w:lang w:eastAsia="en-AU"/>
                          </w:rPr>
                        </w:pPr>
                        <w:r w:rsidRPr="000F7C54">
                          <w:rPr>
                            <w:rFonts w:ascii="Arial" w:eastAsia="Times New Roman" w:hAnsi="Arial" w:cs="Arial"/>
                            <w:color w:val="000000"/>
                            <w:sz w:val="21"/>
                            <w:szCs w:val="21"/>
                            <w:lang w:eastAsia="en-AU"/>
                          </w:rPr>
                          <w:t>There is a new opportunity to support community-led conservation through a Grant Programme from Auckland Council.</w:t>
                        </w:r>
                        <w:r w:rsidRPr="000F7C54">
                          <w:rPr>
                            <w:rFonts w:ascii="Arial" w:eastAsia="Times New Roman" w:hAnsi="Arial" w:cs="Arial"/>
                            <w:color w:val="000000"/>
                            <w:sz w:val="15"/>
                            <w:szCs w:val="15"/>
                            <w:lang w:eastAsia="en-AU"/>
                          </w:rPr>
                          <w:t xml:space="preserve"> This grant will support community-led Pest Free Auckland and regional biodiversity outcomes. The grant is funded through the natural environment targeted rate and we encourage you to apply if your community group/organisation, </w:t>
                        </w:r>
                        <w:proofErr w:type="spellStart"/>
                        <w:r w:rsidRPr="000F7C54">
                          <w:rPr>
                            <w:rFonts w:ascii="Arial" w:eastAsia="Times New Roman" w:hAnsi="Arial" w:cs="Arial"/>
                            <w:color w:val="000000"/>
                            <w:sz w:val="15"/>
                            <w:szCs w:val="15"/>
                            <w:lang w:eastAsia="en-AU"/>
                          </w:rPr>
                          <w:t>iwi</w:t>
                        </w:r>
                        <w:proofErr w:type="spellEnd"/>
                        <w:r w:rsidRPr="000F7C54">
                          <w:rPr>
                            <w:rFonts w:ascii="Arial" w:eastAsia="Times New Roman" w:hAnsi="Arial" w:cs="Arial"/>
                            <w:color w:val="000000"/>
                            <w:sz w:val="15"/>
                            <w:szCs w:val="15"/>
                            <w:lang w:eastAsia="en-AU"/>
                          </w:rPr>
                          <w:t xml:space="preserve"> or school meet the criteria. There are more details about the criteria on our website  </w:t>
                        </w:r>
                        <w:hyperlink r:id="rId6" w:tgtFrame="_blank" w:history="1">
                          <w:r w:rsidRPr="000F7C54">
                            <w:rPr>
                              <w:rFonts w:ascii="Arial" w:eastAsia="Times New Roman" w:hAnsi="Arial" w:cs="Arial"/>
                              <w:color w:val="2BAADF"/>
                              <w:sz w:val="15"/>
                              <w:u w:val="single"/>
                              <w:lang w:eastAsia="en-AU"/>
                            </w:rPr>
                            <w:t>here</w:t>
                          </w:r>
                        </w:hyperlink>
                        <w:r w:rsidRPr="000F7C54">
                          <w:rPr>
                            <w:rFonts w:ascii="Arial" w:eastAsia="Times New Roman" w:hAnsi="Arial" w:cs="Arial"/>
                            <w:color w:val="000000"/>
                            <w:sz w:val="15"/>
                            <w:szCs w:val="15"/>
                            <w:lang w:eastAsia="en-AU"/>
                          </w:rPr>
                          <w:t>. Grant applications are open now until the 15th February. Please respond if you have ideas, this is a great opportunity for us all.</w:t>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0F7C54" w:rsidRPr="000F7C54" w:rsidRDefault="000F7C54" w:rsidP="000F7C54">
      <w:pPr>
        <w:spacing w:before="0" w:after="0"/>
        <w:rPr>
          <w:rFonts w:ascii="Helvetica" w:eastAsia="Times New Roman" w:hAnsi="Helvetica" w:cs="Helvetica"/>
          <w:vanish/>
          <w:color w:val="333333"/>
          <w:sz w:val="15"/>
          <w:szCs w:val="15"/>
          <w:lang w:eastAsia="en-AU"/>
        </w:rPr>
      </w:pPr>
    </w:p>
    <w:tbl>
      <w:tblPr>
        <w:tblW w:w="5000" w:type="pct"/>
        <w:tblCellMar>
          <w:left w:w="0" w:type="dxa"/>
          <w:right w:w="0" w:type="dxa"/>
        </w:tblCellMar>
        <w:tblLook w:val="04A0"/>
      </w:tblPr>
      <w:tblGrid>
        <w:gridCol w:w="9222"/>
      </w:tblGrid>
      <w:tr w:rsidR="000F7C54" w:rsidRPr="000F7C54">
        <w:tc>
          <w:tcPr>
            <w:tcW w:w="0" w:type="auto"/>
            <w:shd w:val="clear" w:color="auto" w:fill="auto"/>
            <w:tcMar>
              <w:top w:w="98" w:type="dxa"/>
              <w:left w:w="98" w:type="dxa"/>
              <w:bottom w:w="98" w:type="dxa"/>
              <w:right w:w="98" w:type="dxa"/>
            </w:tcMar>
            <w:hideMark/>
          </w:tcPr>
          <w:tbl>
            <w:tblPr>
              <w:tblpPr w:leftFromText="36" w:rightFromText="36" w:vertAnchor="text"/>
              <w:tblW w:w="5000" w:type="pct"/>
              <w:tblCellMar>
                <w:left w:w="0" w:type="dxa"/>
                <w:right w:w="0" w:type="dxa"/>
              </w:tblCellMar>
              <w:tblLook w:val="04A0"/>
            </w:tblPr>
            <w:tblGrid>
              <w:gridCol w:w="9026"/>
            </w:tblGrid>
            <w:tr w:rsidR="000F7C54" w:rsidRPr="000F7C54">
              <w:tc>
                <w:tcPr>
                  <w:tcW w:w="0" w:type="auto"/>
                  <w:shd w:val="clear" w:color="auto" w:fill="auto"/>
                  <w:tcMar>
                    <w:top w:w="0" w:type="dxa"/>
                    <w:left w:w="98" w:type="dxa"/>
                    <w:bottom w:w="0" w:type="dxa"/>
                    <w:right w:w="98" w:type="dxa"/>
                  </w:tcMar>
                  <w:hideMark/>
                </w:tcPr>
                <w:p w:rsidR="000F7C54" w:rsidRPr="000F7C54" w:rsidRDefault="000F7C54" w:rsidP="000F7C54">
                  <w:pPr>
                    <w:spacing w:before="0" w:after="0"/>
                    <w:jc w:val="center"/>
                    <w:rPr>
                      <w:rFonts w:ascii="Helvetica" w:eastAsia="Times New Roman" w:hAnsi="Helvetica" w:cs="Helvetica"/>
                      <w:color w:val="333333"/>
                      <w:sz w:val="15"/>
                      <w:szCs w:val="15"/>
                      <w:lang w:eastAsia="en-AU"/>
                    </w:rPr>
                  </w:pPr>
                  <w:r>
                    <w:rPr>
                      <w:rFonts w:ascii="Helvetica" w:eastAsia="Times New Roman" w:hAnsi="Helvetica" w:cs="Helvetica"/>
                      <w:noProof/>
                      <w:color w:val="333333"/>
                      <w:sz w:val="15"/>
                      <w:szCs w:val="15"/>
                      <w:lang w:eastAsia="en-AU"/>
                    </w:rPr>
                    <w:lastRenderedPageBreak/>
                    <w:drawing>
                      <wp:inline distT="0" distB="0" distL="0" distR="0">
                        <wp:extent cx="5368925" cy="3533140"/>
                        <wp:effectExtent l="19050" t="0" r="3175" b="0"/>
                        <wp:docPr id="1" name="Picture 1" descr="https://gallery.mailchimp.com/eda9839458a6782ccc4f03b86/images/b9930e98-8a12-4985-b117-b93264f94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da9839458a6782ccc4f03b86/images/b9930e98-8a12-4985-b117-b93264f94884.jpg"/>
                                <pic:cNvPicPr>
                                  <a:picLocks noChangeAspect="1" noChangeArrowheads="1"/>
                                </pic:cNvPicPr>
                              </pic:nvPicPr>
                              <pic:blipFill>
                                <a:blip r:embed="rId7" cstate="print"/>
                                <a:srcRect/>
                                <a:stretch>
                                  <a:fillRect/>
                                </a:stretch>
                              </pic:blipFill>
                              <pic:spPr bwMode="auto">
                                <a:xfrm>
                                  <a:off x="0" y="0"/>
                                  <a:ext cx="5368925" cy="3533140"/>
                                </a:xfrm>
                                <a:prstGeom prst="rect">
                                  <a:avLst/>
                                </a:prstGeom>
                                <a:noFill/>
                                <a:ln w="9525">
                                  <a:noFill/>
                                  <a:miter lim="800000"/>
                                  <a:headEnd/>
                                  <a:tailEnd/>
                                </a:ln>
                              </pic:spPr>
                            </pic:pic>
                          </a:graphicData>
                        </a:graphic>
                      </wp:inline>
                    </w:drawing>
                  </w:r>
                </w:p>
              </w:tc>
            </w:tr>
          </w:tbl>
          <w:p w:rsidR="000F7C54" w:rsidRPr="000F7C54" w:rsidRDefault="000F7C54" w:rsidP="000F7C54">
            <w:pPr>
              <w:spacing w:before="0" w:after="0"/>
              <w:rPr>
                <w:rFonts w:ascii="Helvetica" w:eastAsia="Times New Roman" w:hAnsi="Helvetica" w:cs="Helvetica"/>
                <w:color w:val="333333"/>
                <w:sz w:val="15"/>
                <w:szCs w:val="15"/>
                <w:lang w:eastAsia="en-AU"/>
              </w:rPr>
            </w:pPr>
          </w:p>
        </w:tc>
      </w:tr>
    </w:tbl>
    <w:p w:rsidR="005D3D46" w:rsidRDefault="005D3D46"/>
    <w:sectPr w:rsidR="005D3D46"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7C54"/>
    <w:rsid w:val="000F7C54"/>
    <w:rsid w:val="005D3D46"/>
    <w:rsid w:val="007C5F0B"/>
    <w:rsid w:val="00B86781"/>
    <w:rsid w:val="00CD4B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C54"/>
    <w:rPr>
      <w:strike w:val="0"/>
      <w:dstrike w:val="0"/>
      <w:color w:val="0096E6"/>
      <w:u w:val="none"/>
      <w:effect w:val="none"/>
      <w:shd w:val="clear" w:color="auto" w:fill="auto"/>
    </w:rPr>
  </w:style>
  <w:style w:type="character" w:styleId="Strong">
    <w:name w:val="Strong"/>
    <w:basedOn w:val="DefaultParagraphFont"/>
    <w:uiPriority w:val="22"/>
    <w:qFormat/>
    <w:rsid w:val="000F7C54"/>
    <w:rPr>
      <w:b/>
      <w:bCs/>
    </w:rPr>
  </w:style>
  <w:style w:type="paragraph" w:styleId="NormalWeb">
    <w:name w:val="Normal (Web)"/>
    <w:basedOn w:val="Normal"/>
    <w:uiPriority w:val="99"/>
    <w:unhideWhenUsed/>
    <w:rsid w:val="000F7C54"/>
    <w:pPr>
      <w:spacing w:before="0" w:after="109"/>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F7C54"/>
    <w:rPr>
      <w:i/>
      <w:iCs/>
    </w:rPr>
  </w:style>
  <w:style w:type="paragraph" w:styleId="BalloonText">
    <w:name w:val="Balloon Text"/>
    <w:basedOn w:val="Normal"/>
    <w:link w:val="BalloonTextChar"/>
    <w:uiPriority w:val="99"/>
    <w:semiHidden/>
    <w:unhideWhenUsed/>
    <w:rsid w:val="000F7C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akanacommunitygroup.us19.list-manage.com/track/click?u=eda9839458a6782ccc4f03b86&amp;id=7f128172c7&amp;e=aea95cadbc" TargetMode="External"/><Relationship Id="rId5" Type="http://schemas.openxmlformats.org/officeDocument/2006/relationships/hyperlink" Target="https://matakanacommunitygroup.us19.list-manage.com/track/click?u=eda9839458a6782ccc4f03b86&amp;id=d65b3a72ff&amp;e=aea95cadbc" TargetMode="External"/><Relationship Id="rId4" Type="http://schemas.openxmlformats.org/officeDocument/2006/relationships/hyperlink" Target="https://matakanacommunitygroup.us19.list-manage.com/track/click?u=eda9839458a6782ccc4f03b86&amp;id=8888c40c58&amp;e=aea95cad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2018-12-21T07:16:00Z</dcterms:created>
  <dcterms:modified xsi:type="dcterms:W3CDTF">2018-12-21T07:29:00Z</dcterms:modified>
</cp:coreProperties>
</file>