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79C7C" w14:textId="77777777" w:rsidR="00A816FF" w:rsidRDefault="00A816FF" w:rsidP="00A816FF">
      <w:pPr>
        <w:widowControl w:val="0"/>
        <w:pBdr>
          <w:top w:val="nil"/>
          <w:left w:val="nil"/>
          <w:bottom w:val="nil"/>
          <w:right w:val="nil"/>
          <w:between w:val="nil"/>
        </w:pBdr>
        <w:spacing w:after="0" w:line="276" w:lineRule="auto"/>
        <w:rPr>
          <w:rFonts w:ascii="Arial" w:eastAsia="Arial" w:hAnsi="Arial" w:cs="Arial"/>
          <w:color w:val="000000"/>
        </w:rPr>
      </w:pPr>
    </w:p>
    <w:p w14:paraId="1E1B2335" w14:textId="77777777" w:rsidR="00A816FF" w:rsidRDefault="00A816FF" w:rsidP="00A816FF">
      <w:pPr>
        <w:jc w:val="center"/>
      </w:pPr>
      <w:r w:rsidRPr="002A3C0A">
        <w:rPr>
          <w:noProof/>
          <w:lang w:val="en-NZ"/>
        </w:rPr>
        <w:drawing>
          <wp:inline distT="114300" distB="114300" distL="114300" distR="114300" wp14:anchorId="2929033C" wp14:editId="256DDAA2">
            <wp:extent cx="1355090" cy="86677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55090" cy="866775"/>
                    </a:xfrm>
                    <a:prstGeom prst="rect">
                      <a:avLst/>
                    </a:prstGeom>
                    <a:ln/>
                  </pic:spPr>
                </pic:pic>
              </a:graphicData>
            </a:graphic>
          </wp:inline>
        </w:drawing>
      </w:r>
    </w:p>
    <w:p w14:paraId="122259C9" w14:textId="7112D922" w:rsidR="00A816FF" w:rsidRDefault="00A816FF" w:rsidP="00A816FF">
      <w:pPr>
        <w:pStyle w:val="Heading2"/>
        <w:spacing w:after="120"/>
        <w:jc w:val="center"/>
        <w:rPr>
          <w:rFonts w:ascii="Corbel" w:eastAsia="Verdana" w:hAnsi="Corbel" w:cs="Microsoft Sans Serif"/>
          <w:b/>
          <w:color w:val="2E74B5"/>
          <w:sz w:val="36"/>
          <w:szCs w:val="36"/>
        </w:rPr>
      </w:pPr>
      <w:r>
        <w:rPr>
          <w:rFonts w:ascii="Corbel" w:eastAsia="Verdana" w:hAnsi="Corbel" w:cs="Microsoft Sans Serif"/>
          <w:b/>
          <w:color w:val="2E74B5"/>
          <w:sz w:val="36"/>
          <w:szCs w:val="36"/>
        </w:rPr>
        <w:t>MINUTES</w:t>
      </w:r>
    </w:p>
    <w:tbl>
      <w:tblPr>
        <w:tblStyle w:val="GridTable1Light-Accent5"/>
        <w:tblW w:w="9209" w:type="dxa"/>
        <w:tblLook w:val="04A0" w:firstRow="1" w:lastRow="0" w:firstColumn="1" w:lastColumn="0" w:noHBand="0" w:noVBand="1"/>
      </w:tblPr>
      <w:tblGrid>
        <w:gridCol w:w="2095"/>
        <w:gridCol w:w="7114"/>
      </w:tblGrid>
      <w:tr w:rsidR="00A816FF" w:rsidRPr="00A53252" w14:paraId="11E3F8FC" w14:textId="77777777" w:rsidTr="00235DB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5" w:type="dxa"/>
          </w:tcPr>
          <w:p w14:paraId="4ADB29F8" w14:textId="77777777" w:rsidR="00A816FF" w:rsidRPr="00A53252" w:rsidRDefault="00A816FF" w:rsidP="002B19CA">
            <w:pPr>
              <w:spacing w:before="120"/>
              <w:rPr>
                <w:rFonts w:asciiTheme="majorHAnsi" w:hAnsiTheme="majorHAnsi" w:cstheme="majorHAnsi"/>
                <w:color w:val="8496B0" w:themeColor="text2" w:themeTint="99"/>
              </w:rPr>
            </w:pPr>
            <w:r w:rsidRPr="00A53252">
              <w:rPr>
                <w:rFonts w:asciiTheme="majorHAnsi" w:hAnsiTheme="majorHAnsi" w:cstheme="majorHAnsi"/>
                <w:color w:val="8496B0" w:themeColor="text2" w:themeTint="99"/>
              </w:rPr>
              <w:t>MEETING</w:t>
            </w:r>
            <w:r w:rsidRPr="00A53252">
              <w:rPr>
                <w:rFonts w:asciiTheme="majorHAnsi" w:hAnsiTheme="majorHAnsi" w:cstheme="majorHAnsi"/>
                <w:b w:val="0"/>
                <w:color w:val="8496B0" w:themeColor="text2" w:themeTint="99"/>
              </w:rPr>
              <w:t>:</w:t>
            </w:r>
          </w:p>
        </w:tc>
        <w:tc>
          <w:tcPr>
            <w:tcW w:w="7114" w:type="dxa"/>
          </w:tcPr>
          <w:p w14:paraId="54E5E08A" w14:textId="77777777" w:rsidR="00A816FF" w:rsidRPr="00A53252" w:rsidRDefault="00A816FF" w:rsidP="002B19CA">
            <w:pPr>
              <w:spacing w:before="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A53252">
              <w:rPr>
                <w:rFonts w:asciiTheme="majorHAnsi" w:hAnsiTheme="majorHAnsi" w:cstheme="majorHAnsi"/>
                <w:color w:val="000000"/>
              </w:rPr>
              <w:t>Transport Forum</w:t>
            </w:r>
          </w:p>
        </w:tc>
      </w:tr>
      <w:tr w:rsidR="00A816FF" w:rsidRPr="00A53252" w14:paraId="21F8D8BF" w14:textId="77777777" w:rsidTr="00235DB3">
        <w:trPr>
          <w:trHeight w:val="454"/>
        </w:trPr>
        <w:tc>
          <w:tcPr>
            <w:cnfStyle w:val="001000000000" w:firstRow="0" w:lastRow="0" w:firstColumn="1" w:lastColumn="0" w:oddVBand="0" w:evenVBand="0" w:oddHBand="0" w:evenHBand="0" w:firstRowFirstColumn="0" w:firstRowLastColumn="0" w:lastRowFirstColumn="0" w:lastRowLastColumn="0"/>
            <w:tcW w:w="2095" w:type="dxa"/>
          </w:tcPr>
          <w:p w14:paraId="71D38FC5" w14:textId="77777777" w:rsidR="00A816FF" w:rsidRPr="00A53252" w:rsidRDefault="00A816FF" w:rsidP="002B19CA">
            <w:pPr>
              <w:spacing w:before="120"/>
              <w:rPr>
                <w:rFonts w:asciiTheme="majorHAnsi" w:hAnsiTheme="majorHAnsi" w:cstheme="majorHAnsi"/>
                <w:color w:val="8496B0" w:themeColor="text2" w:themeTint="99"/>
              </w:rPr>
            </w:pPr>
            <w:r>
              <w:rPr>
                <w:rFonts w:asciiTheme="majorHAnsi" w:hAnsiTheme="majorHAnsi" w:cstheme="majorHAnsi"/>
                <w:color w:val="8496B0" w:themeColor="text2" w:themeTint="99"/>
              </w:rPr>
              <w:t>CHAIRED BY:</w:t>
            </w:r>
          </w:p>
        </w:tc>
        <w:tc>
          <w:tcPr>
            <w:tcW w:w="7114" w:type="dxa"/>
          </w:tcPr>
          <w:p w14:paraId="07C1697F" w14:textId="77777777" w:rsidR="00A816FF" w:rsidRPr="00A53252" w:rsidRDefault="00A816FF" w:rsidP="002B19C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Chris Murphy, Chair of One Warkworth Business Association</w:t>
            </w:r>
          </w:p>
        </w:tc>
      </w:tr>
      <w:tr w:rsidR="00A816FF" w:rsidRPr="00A53252" w14:paraId="129E6161" w14:textId="77777777" w:rsidTr="00235DB3">
        <w:trPr>
          <w:trHeight w:val="454"/>
        </w:trPr>
        <w:tc>
          <w:tcPr>
            <w:cnfStyle w:val="001000000000" w:firstRow="0" w:lastRow="0" w:firstColumn="1" w:lastColumn="0" w:oddVBand="0" w:evenVBand="0" w:oddHBand="0" w:evenHBand="0" w:firstRowFirstColumn="0" w:firstRowLastColumn="0" w:lastRowFirstColumn="0" w:lastRowLastColumn="0"/>
            <w:tcW w:w="2095" w:type="dxa"/>
          </w:tcPr>
          <w:p w14:paraId="629FE649" w14:textId="77777777" w:rsidR="00A816FF" w:rsidRPr="00A53252" w:rsidRDefault="00A816FF" w:rsidP="002B19CA">
            <w:pPr>
              <w:spacing w:before="120"/>
              <w:rPr>
                <w:rFonts w:asciiTheme="majorHAnsi" w:hAnsiTheme="majorHAnsi" w:cstheme="majorHAnsi"/>
                <w:color w:val="8496B0" w:themeColor="text2" w:themeTint="99"/>
              </w:rPr>
            </w:pPr>
            <w:r w:rsidRPr="00A53252">
              <w:rPr>
                <w:rFonts w:asciiTheme="majorHAnsi" w:hAnsiTheme="majorHAnsi" w:cstheme="majorHAnsi"/>
                <w:color w:val="8496B0" w:themeColor="text2" w:themeTint="99"/>
              </w:rPr>
              <w:t>DATE</w:t>
            </w:r>
            <w:r w:rsidRPr="00A53252">
              <w:rPr>
                <w:rFonts w:asciiTheme="majorHAnsi" w:hAnsiTheme="majorHAnsi" w:cstheme="majorHAnsi"/>
                <w:b w:val="0"/>
                <w:color w:val="8496B0" w:themeColor="text2" w:themeTint="99"/>
              </w:rPr>
              <w:t>:</w:t>
            </w:r>
          </w:p>
        </w:tc>
        <w:tc>
          <w:tcPr>
            <w:tcW w:w="7114" w:type="dxa"/>
          </w:tcPr>
          <w:p w14:paraId="2B5262A0" w14:textId="16755A7A" w:rsidR="00A816FF" w:rsidRPr="00A53252" w:rsidRDefault="00A816FF" w:rsidP="002B19C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8496B0" w:themeColor="text2" w:themeTint="99"/>
              </w:rPr>
            </w:pPr>
            <w:r w:rsidRPr="00A53252">
              <w:rPr>
                <w:rFonts w:asciiTheme="majorHAnsi" w:hAnsiTheme="majorHAnsi" w:cstheme="majorHAnsi"/>
                <w:color w:val="000000"/>
              </w:rPr>
              <w:t xml:space="preserve">Friday </w:t>
            </w:r>
            <w:r w:rsidR="009B5158">
              <w:rPr>
                <w:rFonts w:asciiTheme="majorHAnsi" w:hAnsiTheme="majorHAnsi" w:cstheme="majorHAnsi"/>
                <w:color w:val="000000"/>
              </w:rPr>
              <w:t>6 December</w:t>
            </w:r>
            <w:r w:rsidRPr="00A53252">
              <w:rPr>
                <w:rFonts w:asciiTheme="majorHAnsi" w:hAnsiTheme="majorHAnsi" w:cstheme="majorHAnsi"/>
                <w:color w:val="000000"/>
              </w:rPr>
              <w:t xml:space="preserve"> 2019</w:t>
            </w:r>
          </w:p>
        </w:tc>
      </w:tr>
      <w:tr w:rsidR="00A816FF" w:rsidRPr="00A53252" w14:paraId="05AEB75D" w14:textId="77777777" w:rsidTr="00235DB3">
        <w:trPr>
          <w:trHeight w:val="454"/>
        </w:trPr>
        <w:tc>
          <w:tcPr>
            <w:cnfStyle w:val="001000000000" w:firstRow="0" w:lastRow="0" w:firstColumn="1" w:lastColumn="0" w:oddVBand="0" w:evenVBand="0" w:oddHBand="0" w:evenHBand="0" w:firstRowFirstColumn="0" w:firstRowLastColumn="0" w:lastRowFirstColumn="0" w:lastRowLastColumn="0"/>
            <w:tcW w:w="2095" w:type="dxa"/>
          </w:tcPr>
          <w:p w14:paraId="610A8421" w14:textId="77777777" w:rsidR="00A816FF" w:rsidRPr="00A53252" w:rsidRDefault="00A816FF" w:rsidP="002B19CA">
            <w:pPr>
              <w:spacing w:before="120"/>
              <w:rPr>
                <w:rFonts w:asciiTheme="majorHAnsi" w:hAnsiTheme="majorHAnsi" w:cstheme="majorHAnsi"/>
                <w:color w:val="8496B0" w:themeColor="text2" w:themeTint="99"/>
              </w:rPr>
            </w:pPr>
            <w:r w:rsidRPr="00A53252">
              <w:rPr>
                <w:rFonts w:asciiTheme="majorHAnsi" w:hAnsiTheme="majorHAnsi" w:cstheme="majorHAnsi"/>
                <w:color w:val="8496B0" w:themeColor="text2" w:themeTint="99"/>
              </w:rPr>
              <w:t>TIME</w:t>
            </w:r>
            <w:r w:rsidRPr="00A53252">
              <w:rPr>
                <w:rFonts w:asciiTheme="majorHAnsi" w:hAnsiTheme="majorHAnsi" w:cstheme="majorHAnsi"/>
                <w:b w:val="0"/>
                <w:color w:val="8496B0" w:themeColor="text2" w:themeTint="99"/>
              </w:rPr>
              <w:t>:</w:t>
            </w:r>
          </w:p>
        </w:tc>
        <w:tc>
          <w:tcPr>
            <w:tcW w:w="7114" w:type="dxa"/>
          </w:tcPr>
          <w:p w14:paraId="6B7BC12C" w14:textId="77777777" w:rsidR="00A816FF" w:rsidRPr="00A53252" w:rsidRDefault="00A816FF" w:rsidP="002B19C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8496B0" w:themeColor="text2" w:themeTint="99"/>
              </w:rPr>
            </w:pPr>
            <w:r w:rsidRPr="00A53252">
              <w:rPr>
                <w:rFonts w:asciiTheme="majorHAnsi" w:hAnsiTheme="majorHAnsi" w:cstheme="majorHAnsi"/>
                <w:color w:val="000000"/>
              </w:rPr>
              <w:t>8am – 9.45am</w:t>
            </w:r>
          </w:p>
        </w:tc>
      </w:tr>
      <w:tr w:rsidR="00A816FF" w:rsidRPr="00A53252" w14:paraId="0D14F097" w14:textId="77777777" w:rsidTr="00235DB3">
        <w:trPr>
          <w:trHeight w:val="454"/>
        </w:trPr>
        <w:tc>
          <w:tcPr>
            <w:cnfStyle w:val="001000000000" w:firstRow="0" w:lastRow="0" w:firstColumn="1" w:lastColumn="0" w:oddVBand="0" w:evenVBand="0" w:oddHBand="0" w:evenHBand="0" w:firstRowFirstColumn="0" w:firstRowLastColumn="0" w:lastRowFirstColumn="0" w:lastRowLastColumn="0"/>
            <w:tcW w:w="2095" w:type="dxa"/>
          </w:tcPr>
          <w:p w14:paraId="1ABD205D" w14:textId="77777777" w:rsidR="00A816FF" w:rsidRPr="00A53252" w:rsidRDefault="00A816FF" w:rsidP="002B19CA">
            <w:pPr>
              <w:spacing w:before="120"/>
              <w:rPr>
                <w:rFonts w:asciiTheme="majorHAnsi" w:hAnsiTheme="majorHAnsi" w:cstheme="majorHAnsi"/>
                <w:color w:val="8496B0" w:themeColor="text2" w:themeTint="99"/>
              </w:rPr>
            </w:pPr>
            <w:r w:rsidRPr="00A53252">
              <w:rPr>
                <w:rFonts w:asciiTheme="majorHAnsi" w:hAnsiTheme="majorHAnsi" w:cstheme="majorHAnsi"/>
                <w:color w:val="8496B0" w:themeColor="text2" w:themeTint="99"/>
              </w:rPr>
              <w:t>LOCATION</w:t>
            </w:r>
            <w:r w:rsidRPr="00A53252">
              <w:rPr>
                <w:rFonts w:asciiTheme="majorHAnsi" w:hAnsiTheme="majorHAnsi" w:cstheme="majorHAnsi"/>
                <w:b w:val="0"/>
                <w:color w:val="8496B0" w:themeColor="text2" w:themeTint="99"/>
              </w:rPr>
              <w:t>:</w:t>
            </w:r>
          </w:p>
        </w:tc>
        <w:tc>
          <w:tcPr>
            <w:tcW w:w="7114" w:type="dxa"/>
          </w:tcPr>
          <w:p w14:paraId="66595B6A" w14:textId="1A7A5CCF" w:rsidR="00A816FF" w:rsidRPr="00A53252" w:rsidRDefault="00A816FF" w:rsidP="002B19C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A53252">
              <w:rPr>
                <w:rFonts w:asciiTheme="majorHAnsi" w:hAnsiTheme="majorHAnsi" w:cstheme="majorHAnsi"/>
                <w:color w:val="000000"/>
              </w:rPr>
              <w:t xml:space="preserve">The Boardroom, The Oaks Retirement </w:t>
            </w:r>
            <w:r>
              <w:rPr>
                <w:rFonts w:asciiTheme="majorHAnsi" w:hAnsiTheme="majorHAnsi" w:cstheme="majorHAnsi"/>
                <w:color w:val="000000"/>
              </w:rPr>
              <w:t>Village,</w:t>
            </w:r>
          </w:p>
        </w:tc>
      </w:tr>
    </w:tbl>
    <w:tbl>
      <w:tblPr>
        <w:tblStyle w:val="PlainTable1"/>
        <w:tblW w:w="9209" w:type="dxa"/>
        <w:tblLook w:val="0480" w:firstRow="0" w:lastRow="0" w:firstColumn="1" w:lastColumn="0" w:noHBand="0" w:noVBand="1"/>
      </w:tblPr>
      <w:tblGrid>
        <w:gridCol w:w="2122"/>
        <w:gridCol w:w="7087"/>
      </w:tblGrid>
      <w:tr w:rsidR="00A816FF" w:rsidRPr="00045085" w14:paraId="03F57144" w14:textId="77777777" w:rsidTr="002B1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75E86BA" w14:textId="77777777" w:rsidR="00A816FF" w:rsidRPr="00A63A70" w:rsidRDefault="00A816FF" w:rsidP="002B19CA">
            <w:pPr>
              <w:rPr>
                <w:rStyle w:val="SubtleReference"/>
                <w:color w:val="8496B0" w:themeColor="text2" w:themeTint="99"/>
                <w:sz w:val="24"/>
                <w:szCs w:val="24"/>
              </w:rPr>
            </w:pPr>
            <w:r w:rsidRPr="00A63A70">
              <w:rPr>
                <w:rStyle w:val="SubtleReference"/>
                <w:color w:val="8496B0" w:themeColor="text2" w:themeTint="99"/>
                <w:sz w:val="24"/>
                <w:szCs w:val="24"/>
              </w:rPr>
              <w:t>Attendees:</w:t>
            </w:r>
          </w:p>
        </w:tc>
        <w:tc>
          <w:tcPr>
            <w:tcW w:w="7087" w:type="dxa"/>
          </w:tcPr>
          <w:p w14:paraId="00637E6B" w14:textId="7537C26B" w:rsidR="00A816FF" w:rsidRPr="00C7543A" w:rsidRDefault="00A816FF" w:rsidP="002B19CA">
            <w:pPr>
              <w:cnfStyle w:val="000000100000" w:firstRow="0" w:lastRow="0" w:firstColumn="0" w:lastColumn="0" w:oddVBand="0" w:evenVBand="0" w:oddHBand="1" w:evenHBand="0" w:firstRowFirstColumn="0" w:firstRowLastColumn="0" w:lastRowFirstColumn="0" w:lastRowLastColumn="0"/>
              <w:rPr>
                <w:rFonts w:ascii="Corbel" w:eastAsia="Verdana" w:hAnsi="Corbel" w:cs="Microsoft Sans Serif"/>
                <w:sz w:val="20"/>
                <w:szCs w:val="20"/>
              </w:rPr>
            </w:pPr>
            <w:r w:rsidRPr="00C7543A">
              <w:rPr>
                <w:rFonts w:ascii="Corbel" w:eastAsia="Verdana" w:hAnsi="Corbel" w:cs="Microsoft Sans Serif"/>
                <w:sz w:val="20"/>
                <w:szCs w:val="20"/>
              </w:rPr>
              <w:t>Chris Murphy,</w:t>
            </w:r>
            <w:r w:rsidR="009B5158">
              <w:rPr>
                <w:rFonts w:ascii="Corbel" w:eastAsia="Verdana" w:hAnsi="Corbel" w:cs="Microsoft Sans Serif"/>
                <w:sz w:val="20"/>
                <w:szCs w:val="20"/>
              </w:rPr>
              <w:t xml:space="preserve"> Murray Chapman</w:t>
            </w:r>
            <w:r w:rsidRPr="00C7543A">
              <w:rPr>
                <w:rFonts w:ascii="Corbel" w:eastAsia="Verdana" w:hAnsi="Corbel" w:cs="Microsoft Sans Serif"/>
                <w:sz w:val="20"/>
                <w:szCs w:val="20"/>
              </w:rPr>
              <w:t xml:space="preserve"> </w:t>
            </w:r>
            <w:r w:rsidR="00FB14A3">
              <w:rPr>
                <w:rFonts w:ascii="Corbel" w:eastAsia="Verdana" w:hAnsi="Corbel" w:cs="Microsoft Sans Serif"/>
                <w:sz w:val="20"/>
                <w:szCs w:val="20"/>
              </w:rPr>
              <w:t xml:space="preserve">Roger Williams, Martin Dancy, Dave Stott, Greg Sayers, Mark </w:t>
            </w:r>
            <w:proofErr w:type="spellStart"/>
            <w:r w:rsidR="00FB14A3">
              <w:rPr>
                <w:rFonts w:ascii="Corbel" w:eastAsia="Verdana" w:hAnsi="Corbel" w:cs="Microsoft Sans Serif"/>
                <w:sz w:val="20"/>
                <w:szCs w:val="20"/>
              </w:rPr>
              <w:t>Dinniss</w:t>
            </w:r>
            <w:proofErr w:type="spellEnd"/>
            <w:r w:rsidR="00FB14A3">
              <w:rPr>
                <w:rFonts w:ascii="Corbel" w:eastAsia="Verdana" w:hAnsi="Corbel" w:cs="Microsoft Sans Serif"/>
                <w:sz w:val="20"/>
                <w:szCs w:val="20"/>
              </w:rPr>
              <w:t xml:space="preserve">, </w:t>
            </w:r>
            <w:proofErr w:type="spellStart"/>
            <w:r w:rsidR="00FB14A3">
              <w:rPr>
                <w:rFonts w:ascii="Corbel" w:eastAsia="Verdana" w:hAnsi="Corbel" w:cs="Microsoft Sans Serif"/>
                <w:sz w:val="20"/>
                <w:szCs w:val="20"/>
              </w:rPr>
              <w:t>Hueline</w:t>
            </w:r>
            <w:proofErr w:type="spellEnd"/>
            <w:r w:rsidR="00FB14A3">
              <w:rPr>
                <w:rFonts w:ascii="Corbel" w:eastAsia="Verdana" w:hAnsi="Corbel" w:cs="Microsoft Sans Serif"/>
                <w:sz w:val="20"/>
                <w:szCs w:val="20"/>
              </w:rPr>
              <w:t xml:space="preserve"> Massey, Steve Mutton, Peter Hartley, Michelle Seymour, </w:t>
            </w:r>
            <w:proofErr w:type="spellStart"/>
            <w:r w:rsidR="00FB14A3">
              <w:rPr>
                <w:rFonts w:ascii="Corbel" w:eastAsia="Verdana" w:hAnsi="Corbel" w:cs="Microsoft Sans Serif"/>
                <w:sz w:val="20"/>
                <w:szCs w:val="20"/>
              </w:rPr>
              <w:t>Kimdon</w:t>
            </w:r>
            <w:proofErr w:type="spellEnd"/>
            <w:r w:rsidR="00FB14A3">
              <w:rPr>
                <w:rFonts w:ascii="Corbel" w:eastAsia="Verdana" w:hAnsi="Corbel" w:cs="Microsoft Sans Serif"/>
                <w:sz w:val="20"/>
                <w:szCs w:val="20"/>
              </w:rPr>
              <w:t xml:space="preserve"> Nguyen, Melanie Alexander, Bill Endean, Peter Thompson, Mark </w:t>
            </w:r>
            <w:proofErr w:type="spellStart"/>
            <w:r w:rsidR="00FB14A3">
              <w:rPr>
                <w:rFonts w:ascii="Corbel" w:eastAsia="Verdana" w:hAnsi="Corbel" w:cs="Microsoft Sans Serif"/>
                <w:sz w:val="20"/>
                <w:szCs w:val="20"/>
              </w:rPr>
              <w:t>Macky</w:t>
            </w:r>
            <w:proofErr w:type="spellEnd"/>
            <w:r w:rsidR="00FB14A3">
              <w:rPr>
                <w:rFonts w:ascii="Corbel" w:eastAsia="Verdana" w:hAnsi="Corbel" w:cs="Microsoft Sans Serif"/>
                <w:sz w:val="20"/>
                <w:szCs w:val="20"/>
              </w:rPr>
              <w:t xml:space="preserve">, Beth Houlbrooke, Ellen Barrett, Liz </w:t>
            </w:r>
            <w:proofErr w:type="spellStart"/>
            <w:r w:rsidR="00FB14A3">
              <w:rPr>
                <w:rFonts w:ascii="Corbel" w:eastAsia="Verdana" w:hAnsi="Corbel" w:cs="Microsoft Sans Serif"/>
                <w:sz w:val="20"/>
                <w:szCs w:val="20"/>
              </w:rPr>
              <w:t>Sharek</w:t>
            </w:r>
            <w:proofErr w:type="spellEnd"/>
            <w:r w:rsidR="00FB14A3">
              <w:rPr>
                <w:rFonts w:ascii="Corbel" w:eastAsia="Verdana" w:hAnsi="Corbel" w:cs="Microsoft Sans Serif"/>
                <w:sz w:val="20"/>
                <w:szCs w:val="20"/>
              </w:rPr>
              <w:t xml:space="preserve">, Karen Brown, </w:t>
            </w:r>
            <w:proofErr w:type="spellStart"/>
            <w:r w:rsidR="00FB14A3">
              <w:rPr>
                <w:rFonts w:ascii="Corbel" w:eastAsia="Verdana" w:hAnsi="Corbel" w:cs="Microsoft Sans Serif"/>
                <w:sz w:val="20"/>
                <w:szCs w:val="20"/>
              </w:rPr>
              <w:t>Karsten</w:t>
            </w:r>
            <w:proofErr w:type="spellEnd"/>
            <w:r w:rsidR="00FB14A3">
              <w:rPr>
                <w:rFonts w:ascii="Corbel" w:eastAsia="Verdana" w:hAnsi="Corbel" w:cs="Microsoft Sans Serif"/>
                <w:sz w:val="20"/>
                <w:szCs w:val="20"/>
              </w:rPr>
              <w:t xml:space="preserve"> Stevenson, Fiona Mayo</w:t>
            </w:r>
            <w:r w:rsidR="002661CB">
              <w:rPr>
                <w:rFonts w:ascii="Corbel" w:eastAsia="Verdana" w:hAnsi="Corbel" w:cs="Microsoft Sans Serif"/>
                <w:sz w:val="20"/>
                <w:szCs w:val="20"/>
              </w:rPr>
              <w:t xml:space="preserve"> </w:t>
            </w:r>
          </w:p>
        </w:tc>
      </w:tr>
      <w:tr w:rsidR="00A816FF" w:rsidRPr="00045085" w14:paraId="65593E55" w14:textId="77777777" w:rsidTr="002B19CA">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A06FF7D" w14:textId="77777777" w:rsidR="00A816FF" w:rsidRPr="00A63A70" w:rsidRDefault="00A816FF" w:rsidP="002B19CA">
            <w:pPr>
              <w:rPr>
                <w:rStyle w:val="SubtleReference"/>
                <w:color w:val="8496B0" w:themeColor="text2" w:themeTint="99"/>
                <w:sz w:val="24"/>
                <w:szCs w:val="24"/>
              </w:rPr>
            </w:pPr>
            <w:r w:rsidRPr="00A63A70">
              <w:rPr>
                <w:rStyle w:val="SubtleReference"/>
                <w:color w:val="8496B0" w:themeColor="text2" w:themeTint="99"/>
                <w:sz w:val="24"/>
                <w:szCs w:val="24"/>
              </w:rPr>
              <w:t>Apologies:</w:t>
            </w:r>
          </w:p>
        </w:tc>
        <w:tc>
          <w:tcPr>
            <w:tcW w:w="7087" w:type="dxa"/>
          </w:tcPr>
          <w:p w14:paraId="7984590D" w14:textId="24D0069B" w:rsidR="00A816FF" w:rsidRPr="00C7543A" w:rsidRDefault="009B5158" w:rsidP="002B19CA">
            <w:pPr>
              <w:cnfStyle w:val="000000000000" w:firstRow="0" w:lastRow="0" w:firstColumn="0" w:lastColumn="0" w:oddVBand="0" w:evenVBand="0" w:oddHBand="0" w:evenHBand="0" w:firstRowFirstColumn="0" w:firstRowLastColumn="0" w:lastRowFirstColumn="0" w:lastRowLastColumn="0"/>
              <w:rPr>
                <w:rFonts w:ascii="Corbel" w:hAnsi="Corbel" w:cs="Microsoft Sans Serif"/>
                <w:sz w:val="20"/>
                <w:szCs w:val="20"/>
              </w:rPr>
            </w:pPr>
            <w:r>
              <w:rPr>
                <w:rFonts w:ascii="Corbel" w:hAnsi="Corbel" w:cs="Microsoft Sans Serif"/>
                <w:sz w:val="20"/>
                <w:szCs w:val="20"/>
              </w:rPr>
              <w:t xml:space="preserve">Hon Mark Mitchell, </w:t>
            </w:r>
            <w:r w:rsidR="003454BA">
              <w:rPr>
                <w:rFonts w:ascii="Corbel" w:hAnsi="Corbel" w:cs="Microsoft Sans Serif"/>
                <w:sz w:val="20"/>
                <w:szCs w:val="20"/>
              </w:rPr>
              <w:t>Ryan Bradley</w:t>
            </w:r>
          </w:p>
        </w:tc>
      </w:tr>
    </w:tbl>
    <w:p w14:paraId="2BB93166" w14:textId="77777777" w:rsidR="00A816FF" w:rsidRDefault="00A816FF" w:rsidP="00A816FF">
      <w:pPr>
        <w:spacing w:after="0" w:line="240" w:lineRule="auto"/>
        <w:rPr>
          <w:rFonts w:ascii="Corbel" w:eastAsia="Verdana" w:hAnsi="Corbel" w:cs="Microsoft Sans Serif"/>
        </w:rPr>
      </w:pPr>
    </w:p>
    <w:p w14:paraId="25C181BA" w14:textId="77777777" w:rsidR="00BE6BFC" w:rsidRDefault="00A816FF" w:rsidP="00BE6BFC">
      <w:pPr>
        <w:spacing w:after="0" w:line="240" w:lineRule="auto"/>
        <w:rPr>
          <w:rStyle w:val="SubtleReference"/>
          <w:b/>
          <w:bCs/>
          <w:color w:val="8EAADB" w:themeColor="accent1" w:themeTint="99"/>
          <w:sz w:val="28"/>
          <w:szCs w:val="28"/>
        </w:rPr>
      </w:pPr>
      <w:r w:rsidRPr="003659D1">
        <w:rPr>
          <w:rStyle w:val="SubtleReference"/>
          <w:b/>
          <w:bCs/>
          <w:color w:val="8EAADB" w:themeColor="accent1" w:themeTint="99"/>
          <w:sz w:val="28"/>
          <w:szCs w:val="28"/>
        </w:rPr>
        <w:t>Welcome, Introductions and Apologies</w:t>
      </w:r>
    </w:p>
    <w:p w14:paraId="28E08150" w14:textId="1486E7DB" w:rsidR="00F67727" w:rsidRDefault="00FB14A3" w:rsidP="00BE6BFC">
      <w:pPr>
        <w:spacing w:line="240" w:lineRule="auto"/>
        <w:rPr>
          <w:rFonts w:asciiTheme="majorHAnsi" w:hAnsiTheme="majorHAnsi" w:cstheme="majorHAnsi"/>
        </w:rPr>
      </w:pPr>
      <w:r>
        <w:rPr>
          <w:rFonts w:asciiTheme="majorHAnsi" w:hAnsiTheme="majorHAnsi" w:cstheme="majorHAnsi"/>
        </w:rPr>
        <w:t>Chris Murphy extended a welcome to everyone and outlined the rules of the meeting.</w:t>
      </w:r>
    </w:p>
    <w:p w14:paraId="16797DAD" w14:textId="6E7437F9" w:rsidR="009C6237" w:rsidRPr="009B69CA" w:rsidRDefault="009B69CA" w:rsidP="00BE6BFC">
      <w:pPr>
        <w:spacing w:line="240" w:lineRule="auto"/>
        <w:rPr>
          <w:rStyle w:val="SubtleReference"/>
          <w:b/>
          <w:bCs/>
          <w:color w:val="8EAADB" w:themeColor="accent1" w:themeTint="99"/>
          <w:sz w:val="28"/>
          <w:szCs w:val="28"/>
        </w:rPr>
      </w:pPr>
      <w:r w:rsidRPr="009B69CA">
        <w:rPr>
          <w:rStyle w:val="SubtleReference"/>
          <w:b/>
          <w:bCs/>
          <w:color w:val="8EAADB" w:themeColor="accent1" w:themeTint="99"/>
          <w:sz w:val="28"/>
          <w:szCs w:val="28"/>
        </w:rPr>
        <w:t>Minutes of last Meeting</w:t>
      </w:r>
    </w:p>
    <w:p w14:paraId="2EB568F5" w14:textId="4B44DBB5" w:rsidR="009B69CA" w:rsidRDefault="009B69CA" w:rsidP="00BE6BFC">
      <w:pPr>
        <w:spacing w:line="240" w:lineRule="auto"/>
        <w:rPr>
          <w:rFonts w:asciiTheme="majorHAnsi" w:hAnsiTheme="majorHAnsi" w:cstheme="majorHAnsi"/>
        </w:rPr>
      </w:pPr>
      <w:r>
        <w:rPr>
          <w:rFonts w:asciiTheme="majorHAnsi" w:hAnsiTheme="majorHAnsi" w:cstheme="majorHAnsi"/>
        </w:rPr>
        <w:t>Accepted by Dave Stott - Seconded by Roger Williams - All in favour</w:t>
      </w:r>
    </w:p>
    <w:p w14:paraId="3F2D5ABB" w14:textId="55AD9651" w:rsidR="00F67727" w:rsidRPr="003659D1" w:rsidRDefault="003659D1" w:rsidP="00F67727">
      <w:pPr>
        <w:spacing w:after="0"/>
        <w:rPr>
          <w:rStyle w:val="IntenseReference"/>
          <w:color w:val="8EAADB" w:themeColor="accent1" w:themeTint="99"/>
          <w:sz w:val="28"/>
          <w:szCs w:val="28"/>
        </w:rPr>
      </w:pPr>
      <w:r w:rsidRPr="003659D1">
        <w:rPr>
          <w:rStyle w:val="IntenseReference"/>
          <w:color w:val="8EAADB" w:themeColor="accent1" w:themeTint="99"/>
          <w:sz w:val="28"/>
          <w:szCs w:val="28"/>
        </w:rPr>
        <w:t>Matakana Link Road</w:t>
      </w:r>
    </w:p>
    <w:p w14:paraId="629BBA07" w14:textId="77777777" w:rsidR="00632571" w:rsidRDefault="00632571">
      <w:r>
        <w:t xml:space="preserve">Update by </w:t>
      </w:r>
      <w:proofErr w:type="spellStart"/>
      <w:r>
        <w:t>Kimdon</w:t>
      </w:r>
      <w:proofErr w:type="spellEnd"/>
      <w:r>
        <w:t xml:space="preserve"> Nguyen.  </w:t>
      </w:r>
    </w:p>
    <w:p w14:paraId="2A14AEB3" w14:textId="1227EAF0" w:rsidR="008613D1" w:rsidRDefault="00632571" w:rsidP="00632571">
      <w:pPr>
        <w:spacing w:line="240" w:lineRule="auto"/>
      </w:pPr>
      <w:r>
        <w:t xml:space="preserve">Tenders closed 4 November.  </w:t>
      </w:r>
      <w:r w:rsidR="00934C11">
        <w:t xml:space="preserve">Out of a potential </w:t>
      </w:r>
      <w:r>
        <w:t xml:space="preserve">7 </w:t>
      </w:r>
      <w:r w:rsidR="00934C11">
        <w:t xml:space="preserve">panel 1 </w:t>
      </w:r>
      <w:r>
        <w:t>tenderers</w:t>
      </w:r>
      <w:r w:rsidR="00962C1F">
        <w:t>,</w:t>
      </w:r>
      <w:r>
        <w:t xml:space="preserve"> 4 </w:t>
      </w:r>
      <w:r w:rsidR="00934C11">
        <w:t>tenderers</w:t>
      </w:r>
      <w:r>
        <w:t xml:space="preserve"> have </w:t>
      </w:r>
      <w:r w:rsidR="00934C11">
        <w:t>submitted a bid</w:t>
      </w:r>
      <w:r>
        <w:t>.  They have tendered all 4 options</w:t>
      </w:r>
      <w:r w:rsidR="00625467">
        <w:t xml:space="preserve"> so about 16 tenders to review</w:t>
      </w:r>
      <w:r>
        <w:t>.</w:t>
      </w:r>
      <w:r w:rsidR="00625467">
        <w:t xml:space="preserve"> </w:t>
      </w:r>
      <w:r w:rsidR="00962C1F">
        <w:t>AT</w:t>
      </w:r>
      <w:r w:rsidR="00625467">
        <w:t xml:space="preserve"> </w:t>
      </w:r>
      <w:r w:rsidR="00962C1F">
        <w:t>is</w:t>
      </w:r>
      <w:r w:rsidR="00625467">
        <w:t xml:space="preserve"> going through a review and evaluation process, negotiatin</w:t>
      </w:r>
      <w:r w:rsidR="00962C1F">
        <w:t>g</w:t>
      </w:r>
      <w:r w:rsidR="00625467">
        <w:t xml:space="preserve"> tags to confirm pricing.  Will do scoring for lowest price tenderer</w:t>
      </w:r>
      <w:r w:rsidR="00CD2E37">
        <w:t xml:space="preserve"> next week</w:t>
      </w:r>
      <w:r w:rsidR="00625467">
        <w:t xml:space="preserve">.  Have </w:t>
      </w:r>
      <w:r w:rsidR="00CD2E37">
        <w:t>board approval to award the contract subject to confirmation of acquisition of land, appeals resolutions and funding for the 4</w:t>
      </w:r>
      <w:r w:rsidR="00E1710F">
        <w:t>-</w:t>
      </w:r>
      <w:r w:rsidR="00CD2E37">
        <w:t xml:space="preserve">lane option.  Currently pursuing the full 4 lane </w:t>
      </w:r>
      <w:r w:rsidR="00013B6E">
        <w:t xml:space="preserve">design which currently fits within the budget at this stage – NOTE: tender prices are subject to change through </w:t>
      </w:r>
      <w:r w:rsidR="00962C1F">
        <w:t xml:space="preserve">tender evaluation </w:t>
      </w:r>
      <w:proofErr w:type="gramStart"/>
      <w:r w:rsidR="00962C1F">
        <w:t>process;  potential</w:t>
      </w:r>
      <w:proofErr w:type="gramEnd"/>
      <w:r w:rsidR="00962C1F">
        <w:t xml:space="preserve"> changes to design resulting from appeal resolutions and potential delays of construction</w:t>
      </w:r>
      <w:r w:rsidR="00013B6E">
        <w:t>.</w:t>
      </w:r>
    </w:p>
    <w:p w14:paraId="1F29F5FD" w14:textId="717E8E43" w:rsidR="00013B6E" w:rsidRDefault="00013B6E" w:rsidP="00632571">
      <w:pPr>
        <w:spacing w:line="240" w:lineRule="auto"/>
      </w:pPr>
      <w:r>
        <w:t xml:space="preserve">6 Appeals still in progress.  </w:t>
      </w:r>
      <w:r w:rsidR="002A6D89">
        <w:t>Last week went through court assisted mediation.  Have also done private mediation prior to that.  Some</w:t>
      </w:r>
      <w:r w:rsidR="002B6338">
        <w:t xml:space="preserve"> side</w:t>
      </w:r>
      <w:r w:rsidR="002A6D89">
        <w:t xml:space="preserve"> agreements with </w:t>
      </w:r>
      <w:proofErr w:type="spellStart"/>
      <w:r w:rsidR="002A6D89">
        <w:t>apellants</w:t>
      </w:r>
      <w:proofErr w:type="spellEnd"/>
      <w:r w:rsidR="002A6D89">
        <w:t xml:space="preserve"> have yet to be signed.  Environment Court is the next step if agreement can’t be reached</w:t>
      </w:r>
      <w:r w:rsidR="008C00ED">
        <w:t xml:space="preserve"> in April next year</w:t>
      </w:r>
      <w:r w:rsidR="00962C1F">
        <w:t xml:space="preserve"> with preparation for evidence due by end February 2020</w:t>
      </w:r>
      <w:r w:rsidR="008C00ED">
        <w:t>.</w:t>
      </w:r>
    </w:p>
    <w:p w14:paraId="62A228DC" w14:textId="340FC54C" w:rsidR="00516C8B" w:rsidRDefault="008C00ED" w:rsidP="00632571">
      <w:pPr>
        <w:spacing w:line="240" w:lineRule="auto"/>
      </w:pPr>
      <w:r>
        <w:t>There is a possibility that appeals could be resolved</w:t>
      </w:r>
      <w:r w:rsidR="004B2FF4">
        <w:t xml:space="preserve"> and</w:t>
      </w:r>
      <w:r>
        <w:t xml:space="preserve"> </w:t>
      </w:r>
      <w:r w:rsidR="004B2FF4">
        <w:t>works can start next year but the chance of starting this summer is quite low.</w:t>
      </w:r>
    </w:p>
    <w:p w14:paraId="65CED78C" w14:textId="77777777" w:rsidR="00516C8B" w:rsidRPr="002B6338" w:rsidRDefault="00516C8B" w:rsidP="00632571">
      <w:pPr>
        <w:spacing w:line="240" w:lineRule="auto"/>
        <w:rPr>
          <w:b/>
          <w:bCs/>
          <w:color w:val="4472C4" w:themeColor="accent1"/>
        </w:rPr>
      </w:pPr>
      <w:r w:rsidRPr="002B6338">
        <w:rPr>
          <w:b/>
          <w:bCs/>
          <w:color w:val="4472C4" w:themeColor="accent1"/>
        </w:rPr>
        <w:t xml:space="preserve">ACTION: </w:t>
      </w:r>
    </w:p>
    <w:p w14:paraId="5ADA0BDE" w14:textId="41E501C3" w:rsidR="004B2FF4" w:rsidRDefault="00516C8B" w:rsidP="00632571">
      <w:pPr>
        <w:spacing w:line="240" w:lineRule="auto"/>
      </w:pPr>
      <w:proofErr w:type="spellStart"/>
      <w:r>
        <w:lastRenderedPageBreak/>
        <w:t>Kimdon</w:t>
      </w:r>
      <w:proofErr w:type="spellEnd"/>
      <w:r>
        <w:t xml:space="preserve"> to provide One Warkworth with a summary of the position as it stands and the outstanding issues so </w:t>
      </w:r>
      <w:r w:rsidR="002B6338">
        <w:t>they</w:t>
      </w:r>
      <w:r>
        <w:t xml:space="preserve"> can approach Mark Mitchell to see if he can advance the discussions he hosted earlier, </w:t>
      </w:r>
      <w:proofErr w:type="gramStart"/>
      <w:r>
        <w:t>in the event that</w:t>
      </w:r>
      <w:proofErr w:type="gramEnd"/>
      <w:r>
        <w:t xml:space="preserve"> this may help.</w:t>
      </w:r>
    </w:p>
    <w:p w14:paraId="2C608E9E" w14:textId="0981730E" w:rsidR="006D3458" w:rsidRDefault="006D3458" w:rsidP="00632571">
      <w:pPr>
        <w:spacing w:line="240" w:lineRule="auto"/>
      </w:pPr>
      <w:r>
        <w:t xml:space="preserve">There is a view that because the process </w:t>
      </w:r>
      <w:r w:rsidR="00E1710F">
        <w:t>has</w:t>
      </w:r>
      <w:r>
        <w:t xml:space="preserve"> been left so late the landowners have bargaining power that they woul</w:t>
      </w:r>
      <w:r w:rsidR="002B6338">
        <w:t>d</w:t>
      </w:r>
      <w:r>
        <w:t xml:space="preserve">n’t otherwise have and if AT goes through their usual process the community will suffer more than it should.  </w:t>
      </w:r>
    </w:p>
    <w:p w14:paraId="6D8ACE1E" w14:textId="2AE5202A" w:rsidR="00D95B47" w:rsidRPr="003659D1" w:rsidRDefault="00A8502B" w:rsidP="00F67727">
      <w:pPr>
        <w:spacing w:after="0"/>
        <w:rPr>
          <w:rStyle w:val="IntenseReference"/>
          <w:color w:val="8EAADB" w:themeColor="accent1" w:themeTint="99"/>
          <w:sz w:val="28"/>
          <w:szCs w:val="28"/>
        </w:rPr>
      </w:pPr>
      <w:r w:rsidRPr="003659D1">
        <w:rPr>
          <w:rStyle w:val="IntenseReference"/>
          <w:color w:val="8EAADB" w:themeColor="accent1" w:themeTint="99"/>
          <w:sz w:val="28"/>
          <w:szCs w:val="28"/>
        </w:rPr>
        <w:t>Puhoi to Warkworth SH Extension</w:t>
      </w:r>
    </w:p>
    <w:p w14:paraId="00504313" w14:textId="77777777" w:rsidR="004A27C0" w:rsidRDefault="004A27C0" w:rsidP="004A27C0">
      <w:pPr>
        <w:spacing w:line="240" w:lineRule="auto"/>
      </w:pPr>
      <w:r>
        <w:t xml:space="preserve">Martin Dancy to circulate his list of questions for NZTA to answer regarding the design of the link from the northern connection through the P2Wk roundabout heading towards MLR.  </w:t>
      </w:r>
    </w:p>
    <w:p w14:paraId="2229EA46" w14:textId="77777777" w:rsidR="004A27C0" w:rsidRDefault="004A27C0" w:rsidP="004A27C0">
      <w:pPr>
        <w:spacing w:line="240" w:lineRule="auto"/>
      </w:pPr>
      <w:proofErr w:type="spellStart"/>
      <w:r>
        <w:t>Karsten</w:t>
      </w:r>
      <w:proofErr w:type="spellEnd"/>
      <w:r>
        <w:t xml:space="preserve"> Stevenson advised that they have constraints around land acquisition.  They are currently optimizing the current design so they can still achieve safe tie ins to MLR heading towards Warkworth from the northern connection and still have it in a position which is viable for future widening of that section of road.  Looking with those 2 options in conjunction with NZTA so that the RONS can open by 2021.  Martin is talking about the pink cross hatched area as you come off the motorway and round the roundabout – its designated as “buried pavement for future safeguarded widening of surface area” on the design.  </w:t>
      </w:r>
    </w:p>
    <w:p w14:paraId="3E4C89EB" w14:textId="24DCDACB" w:rsidR="0059366B" w:rsidRDefault="00E1710F" w:rsidP="00F67727">
      <w:pPr>
        <w:spacing w:after="0"/>
      </w:pPr>
      <w:proofErr w:type="spellStart"/>
      <w:r>
        <w:t>Karsten</w:t>
      </w:r>
      <w:proofErr w:type="spellEnd"/>
      <w:r>
        <w:t xml:space="preserve"> Stevenson reported </w:t>
      </w:r>
      <w:r w:rsidR="008E2CCA">
        <w:t>Christmas shut down for their office is from Friday 20</w:t>
      </w:r>
      <w:r w:rsidR="008E2CCA" w:rsidRPr="008E2CCA">
        <w:rPr>
          <w:vertAlign w:val="superscript"/>
        </w:rPr>
        <w:t>th</w:t>
      </w:r>
      <w:r w:rsidR="008E2CCA">
        <w:t xml:space="preserve"> December – back Mon 6</w:t>
      </w:r>
      <w:r w:rsidR="008E2CCA" w:rsidRPr="008E2CCA">
        <w:rPr>
          <w:vertAlign w:val="superscript"/>
        </w:rPr>
        <w:t>th</w:t>
      </w:r>
      <w:r w:rsidR="008E2CCA">
        <w:t xml:space="preserve"> January.  There is a traffic moratorium which starts Thursday 19</w:t>
      </w:r>
      <w:r w:rsidR="008E2CCA" w:rsidRPr="008E2CCA">
        <w:rPr>
          <w:vertAlign w:val="superscript"/>
        </w:rPr>
        <w:t>th</w:t>
      </w:r>
      <w:r w:rsidR="008E2CCA">
        <w:t xml:space="preserve"> December – Monday 6</w:t>
      </w:r>
      <w:r w:rsidR="008E2CCA" w:rsidRPr="008E2CCA">
        <w:rPr>
          <w:vertAlign w:val="superscript"/>
        </w:rPr>
        <w:t>th</w:t>
      </w:r>
      <w:r w:rsidR="008E2CCA">
        <w:t xml:space="preserve"> January midday.  Disruption should be minimal.</w:t>
      </w:r>
    </w:p>
    <w:p w14:paraId="47C26108" w14:textId="07114E18" w:rsidR="008E2CCA" w:rsidRDefault="008E2CCA" w:rsidP="00F67727">
      <w:pPr>
        <w:spacing w:after="0"/>
      </w:pPr>
    </w:p>
    <w:p w14:paraId="3DEDAE8F" w14:textId="46279210" w:rsidR="008E2CCA" w:rsidRDefault="00BB0CE8" w:rsidP="00F67727">
      <w:pPr>
        <w:spacing w:after="0"/>
      </w:pPr>
      <w:r>
        <w:t xml:space="preserve">Northern connection – work being done </w:t>
      </w:r>
      <w:r w:rsidR="002B6338">
        <w:t>a</w:t>
      </w:r>
      <w:r>
        <w:t xml:space="preserve">round this area to ensure that once the roundabout is </w:t>
      </w:r>
      <w:proofErr w:type="gramStart"/>
      <w:r>
        <w:t>constructed</w:t>
      </w:r>
      <w:proofErr w:type="gramEnd"/>
      <w:r>
        <w:t xml:space="preserve"> they won’t have to do work on that significantly to do the widening round MLR.  Until finalized drawings and land acquisition is confirmed there will be no major update her.</w:t>
      </w:r>
    </w:p>
    <w:p w14:paraId="20932369" w14:textId="47C242F1" w:rsidR="00BB0CE8" w:rsidRDefault="00BB0CE8" w:rsidP="00F67727">
      <w:pPr>
        <w:spacing w:after="0"/>
      </w:pPr>
    </w:p>
    <w:p w14:paraId="028F028D" w14:textId="7F00DFD0" w:rsidR="00BB0CE8" w:rsidRDefault="00BB0CE8" w:rsidP="00F67727">
      <w:pPr>
        <w:spacing w:after="0"/>
      </w:pPr>
      <w:r>
        <w:t xml:space="preserve">Southern Connection – </w:t>
      </w:r>
      <w:proofErr w:type="spellStart"/>
      <w:r>
        <w:t>Finalising</w:t>
      </w:r>
      <w:proofErr w:type="spellEnd"/>
      <w:r>
        <w:t xml:space="preserve"> stage design coming out of the tunnels – this is complex.  There will be disruption at various stages in the future.  Will be </w:t>
      </w:r>
      <w:r w:rsidR="001B29CF">
        <w:t xml:space="preserve">slowing of traffic.  Have found a way to prevent single lane North and South through the tunnel for about 95% of the time.  </w:t>
      </w:r>
    </w:p>
    <w:p w14:paraId="5F97265F" w14:textId="44A7F56F" w:rsidR="001B29CF" w:rsidRDefault="001B29CF" w:rsidP="00F67727">
      <w:pPr>
        <w:spacing w:after="0"/>
      </w:pPr>
    </w:p>
    <w:p w14:paraId="5A7211CC" w14:textId="5967C0BC" w:rsidR="001B29CF" w:rsidRDefault="001B29CF" w:rsidP="00F67727">
      <w:pPr>
        <w:spacing w:after="0"/>
      </w:pPr>
      <w:r>
        <w:t>Things are progressing well with construction.</w:t>
      </w:r>
    </w:p>
    <w:p w14:paraId="7C59D75E" w14:textId="1DA820A5" w:rsidR="001B29CF" w:rsidRDefault="001B29CF" w:rsidP="00F67727">
      <w:pPr>
        <w:spacing w:after="0"/>
      </w:pPr>
    </w:p>
    <w:p w14:paraId="0AAF823F" w14:textId="1185EC36" w:rsidR="001B29CF" w:rsidRPr="003659D1" w:rsidRDefault="001B29CF" w:rsidP="001B29CF">
      <w:pPr>
        <w:spacing w:after="0"/>
        <w:rPr>
          <w:rStyle w:val="IntenseReference"/>
          <w:color w:val="8EAADB" w:themeColor="accent1" w:themeTint="99"/>
          <w:sz w:val="28"/>
          <w:szCs w:val="28"/>
        </w:rPr>
      </w:pPr>
      <w:r w:rsidRPr="003659D1">
        <w:rPr>
          <w:rStyle w:val="IntenseReference"/>
          <w:color w:val="8EAADB" w:themeColor="accent1" w:themeTint="99"/>
          <w:sz w:val="28"/>
          <w:szCs w:val="28"/>
        </w:rPr>
        <w:t>Puhoi to Warkworth SH Extension</w:t>
      </w:r>
      <w:r>
        <w:rPr>
          <w:rStyle w:val="IntenseReference"/>
          <w:color w:val="8EAADB" w:themeColor="accent1" w:themeTint="99"/>
          <w:sz w:val="28"/>
          <w:szCs w:val="28"/>
        </w:rPr>
        <w:t xml:space="preserve"> – post Opening</w:t>
      </w:r>
    </w:p>
    <w:p w14:paraId="7EB25EE0" w14:textId="77777777" w:rsidR="00A609ED" w:rsidRDefault="001B29CF" w:rsidP="00F67727">
      <w:pPr>
        <w:spacing w:after="0"/>
      </w:pPr>
      <w:r>
        <w:t>Roger would like this to be a new agenda item.  The main concern is that we don’t end up with the old state high</w:t>
      </w:r>
      <w:r w:rsidR="007A5674">
        <w:t xml:space="preserve">way in the same condition as the Diary Flats highway which was neglected.  We want to start discussions now regarding the changes likely to occur with local and tourist traffic, and particularly cycle touring.  The road needs to be </w:t>
      </w:r>
      <w:proofErr w:type="gramStart"/>
      <w:r w:rsidR="007A5674">
        <w:t>planned with this in mind</w:t>
      </w:r>
      <w:proofErr w:type="gramEnd"/>
      <w:r w:rsidR="007A5674">
        <w:t xml:space="preserve">.  </w:t>
      </w:r>
      <w:r w:rsidR="00A609ED">
        <w:t>Issues to consider:</w:t>
      </w:r>
    </w:p>
    <w:p w14:paraId="2EE327A7" w14:textId="77777777" w:rsidR="00A609ED" w:rsidRDefault="00A609ED" w:rsidP="00F67727">
      <w:pPr>
        <w:spacing w:after="0"/>
      </w:pPr>
    </w:p>
    <w:p w14:paraId="5ABEDC3A" w14:textId="77777777" w:rsidR="00A609ED" w:rsidRDefault="00A609ED" w:rsidP="00A609ED">
      <w:pPr>
        <w:pStyle w:val="ListParagraph"/>
        <w:numPr>
          <w:ilvl w:val="0"/>
          <w:numId w:val="3"/>
        </w:numPr>
        <w:spacing w:after="0"/>
      </w:pPr>
      <w:r>
        <w:t>M</w:t>
      </w:r>
      <w:r w:rsidR="007A5674">
        <w:t xml:space="preserve">ajor intersections will need to be redesigned.  </w:t>
      </w:r>
    </w:p>
    <w:p w14:paraId="19630BD5" w14:textId="5641B2BB" w:rsidR="003659D1" w:rsidRDefault="007A5674" w:rsidP="002B63A6">
      <w:pPr>
        <w:pStyle w:val="ListParagraph"/>
        <w:numPr>
          <w:ilvl w:val="0"/>
          <w:numId w:val="3"/>
        </w:numPr>
        <w:spacing w:after="0"/>
      </w:pPr>
      <w:r>
        <w:t xml:space="preserve">This will become an AT road once the RONS opens.  </w:t>
      </w:r>
    </w:p>
    <w:p w14:paraId="3172953D" w14:textId="2936426D" w:rsidR="00A609ED" w:rsidRDefault="00A609ED" w:rsidP="002B63A6">
      <w:pPr>
        <w:pStyle w:val="ListParagraph"/>
        <w:numPr>
          <w:ilvl w:val="0"/>
          <w:numId w:val="3"/>
        </w:numPr>
        <w:spacing w:after="0"/>
      </w:pPr>
      <w:r>
        <w:t>Will remain a heavy haul route</w:t>
      </w:r>
    </w:p>
    <w:p w14:paraId="7652CA67" w14:textId="2CAAF617" w:rsidR="00A609ED" w:rsidRDefault="00A609ED" w:rsidP="00A609ED">
      <w:pPr>
        <w:pStyle w:val="ListParagraph"/>
        <w:numPr>
          <w:ilvl w:val="0"/>
          <w:numId w:val="3"/>
        </w:numPr>
        <w:spacing w:after="0"/>
      </w:pPr>
      <w:r>
        <w:t>Traffic volumes will remain high until the southern interchange is built</w:t>
      </w:r>
    </w:p>
    <w:p w14:paraId="35AFA088" w14:textId="74698D5B" w:rsidR="00A609ED" w:rsidRDefault="00A609ED" w:rsidP="00A609ED">
      <w:pPr>
        <w:pStyle w:val="ListParagraph"/>
        <w:numPr>
          <w:ilvl w:val="0"/>
          <w:numId w:val="3"/>
        </w:numPr>
        <w:spacing w:after="0"/>
      </w:pPr>
      <w:r>
        <w:t>Safe crossing</w:t>
      </w:r>
      <w:r w:rsidR="00572EBD">
        <w:t xml:space="preserve"> and a walkway</w:t>
      </w:r>
      <w:r>
        <w:t xml:space="preserve"> for trampers round the Puhoi</w:t>
      </w:r>
    </w:p>
    <w:p w14:paraId="1060DC1D" w14:textId="3A9F2A21" w:rsidR="00572EBD" w:rsidRDefault="00572EBD" w:rsidP="00572EBD">
      <w:pPr>
        <w:spacing w:after="0"/>
      </w:pPr>
      <w:r>
        <w:br/>
        <w:t xml:space="preserve">Need a formal request to represent these views through the Matakana Coast </w:t>
      </w:r>
      <w:r w:rsidR="00C71AA8">
        <w:t>Tr</w:t>
      </w:r>
      <w:r w:rsidR="001D3127">
        <w:t>ail</w:t>
      </w:r>
      <w:r w:rsidR="00C71AA8">
        <w:t xml:space="preserve"> Trust w</w:t>
      </w:r>
      <w:r>
        <w:t>hich is the organization</w:t>
      </w:r>
      <w:r w:rsidR="00C71AA8">
        <w:t xml:space="preserve"> helping to</w:t>
      </w:r>
      <w:r>
        <w:t xml:space="preserve"> deliver the Greenways plan</w:t>
      </w:r>
      <w:r w:rsidR="00C71AA8">
        <w:t>.  Martin is a trustee of this organization and can coordinate.  It will</w:t>
      </w:r>
      <w:r w:rsidR="00CE2024">
        <w:t xml:space="preserve"> also</w:t>
      </w:r>
      <w:r w:rsidR="00C71AA8">
        <w:t xml:space="preserve"> be an item on the first WALG meeting next year (Feb)</w:t>
      </w:r>
    </w:p>
    <w:p w14:paraId="09D2699C" w14:textId="682A4C7A" w:rsidR="00C71AA8" w:rsidRDefault="00C71AA8" w:rsidP="00572EBD">
      <w:pPr>
        <w:spacing w:after="0"/>
      </w:pPr>
    </w:p>
    <w:p w14:paraId="39C4D71C" w14:textId="68AA04C1" w:rsidR="00C71AA8" w:rsidRDefault="00C71AA8" w:rsidP="00572EBD">
      <w:pPr>
        <w:spacing w:after="0"/>
      </w:pPr>
      <w:r>
        <w:t xml:space="preserve">ACTION: Meeting attendees to circulate their thoughts on who should be involved in this discussion. </w:t>
      </w:r>
      <w:r w:rsidR="009C2E69">
        <w:t>One Warkworth would like to be involved with the road issues.</w:t>
      </w:r>
    </w:p>
    <w:p w14:paraId="532C9F73" w14:textId="7E73488F" w:rsidR="00CE2024" w:rsidRPr="003659D1" w:rsidRDefault="00CE2024" w:rsidP="00CE2024">
      <w:pPr>
        <w:spacing w:after="0"/>
        <w:rPr>
          <w:rStyle w:val="IntenseReference"/>
          <w:color w:val="8EAADB" w:themeColor="accent1" w:themeTint="99"/>
          <w:sz w:val="28"/>
          <w:szCs w:val="28"/>
        </w:rPr>
      </w:pPr>
      <w:r>
        <w:rPr>
          <w:rStyle w:val="IntenseReference"/>
          <w:color w:val="8EAADB" w:themeColor="accent1" w:themeTint="99"/>
          <w:sz w:val="28"/>
          <w:szCs w:val="28"/>
        </w:rPr>
        <w:lastRenderedPageBreak/>
        <w:t>Warkworth to Wellsford</w:t>
      </w:r>
    </w:p>
    <w:p w14:paraId="2C40E82A" w14:textId="367033BE" w:rsidR="00CE2024" w:rsidRDefault="00CE2024" w:rsidP="00CE2024">
      <w:pPr>
        <w:spacing w:after="0"/>
        <w:rPr>
          <w:rStyle w:val="IntenseReference"/>
          <w:color w:val="8EAADB" w:themeColor="accent1" w:themeTint="99"/>
          <w:sz w:val="28"/>
          <w:szCs w:val="28"/>
        </w:rPr>
      </w:pPr>
      <w:r>
        <w:t xml:space="preserve">Steve advised the </w:t>
      </w:r>
      <w:proofErr w:type="spellStart"/>
      <w:r>
        <w:t>lodgement</w:t>
      </w:r>
      <w:proofErr w:type="spellEnd"/>
      <w:r>
        <w:t xml:space="preserve"> for the designation and consents still has not been done.  </w:t>
      </w:r>
      <w:r w:rsidR="009856DC">
        <w:t>They are still working positively through this.  It has taken longer than anticipated to get the documentation right.</w:t>
      </w:r>
    </w:p>
    <w:p w14:paraId="08E84F08" w14:textId="77777777" w:rsidR="00CE2024" w:rsidRDefault="00CE2024" w:rsidP="00F67727">
      <w:pPr>
        <w:spacing w:after="0"/>
        <w:rPr>
          <w:rStyle w:val="IntenseReference"/>
          <w:color w:val="8EAADB" w:themeColor="accent1" w:themeTint="99"/>
          <w:sz w:val="28"/>
          <w:szCs w:val="28"/>
        </w:rPr>
      </w:pPr>
    </w:p>
    <w:p w14:paraId="5CC24BD7" w14:textId="511760C5" w:rsidR="003659D1" w:rsidRPr="003659D1" w:rsidRDefault="003659D1" w:rsidP="00F67727">
      <w:pPr>
        <w:spacing w:after="0"/>
        <w:rPr>
          <w:rStyle w:val="IntenseReference"/>
          <w:color w:val="8EAADB" w:themeColor="accent1" w:themeTint="99"/>
          <w:sz w:val="28"/>
          <w:szCs w:val="28"/>
        </w:rPr>
      </w:pPr>
      <w:r w:rsidRPr="003659D1">
        <w:rPr>
          <w:rStyle w:val="IntenseReference"/>
          <w:color w:val="8EAADB" w:themeColor="accent1" w:themeTint="99"/>
          <w:sz w:val="28"/>
          <w:szCs w:val="28"/>
        </w:rPr>
        <w:t>Hill Street Intersection</w:t>
      </w:r>
    </w:p>
    <w:p w14:paraId="113E99D4" w14:textId="2D741E33" w:rsidR="00127AEC" w:rsidRDefault="009856DC" w:rsidP="00F67727">
      <w:pPr>
        <w:spacing w:after="0"/>
      </w:pPr>
      <w:r>
        <w:t xml:space="preserve">Greg Sayers advised there was a local board meeting on Tuesday </w:t>
      </w:r>
      <w:r w:rsidR="00EE6DDD">
        <w:t xml:space="preserve">with Hill St being an agenda item.  The information was confidential but Mark Lambert, one of the Senior Managers called Greg with a briefing for this forum.  The Board approved the preferred concept design.  Money has been allocated to it to take it to </w:t>
      </w:r>
      <w:r w:rsidR="00E135DB">
        <w:t xml:space="preserve">a detailed design and business case.  This will take about 6-12 months.  He reassured that AT has the same objectives as our community to start Hill St when RONS opens.  This is subject to funding – there are 2 options – either 50/50 deal </w:t>
      </w:r>
      <w:r w:rsidR="00081558">
        <w:t xml:space="preserve">NZTA/Community </w:t>
      </w:r>
      <w:r w:rsidR="00E135DB">
        <w:t xml:space="preserve">or 75.2% where NZTA will pay the bulk of the bill.  </w:t>
      </w:r>
    </w:p>
    <w:p w14:paraId="6301C2A7" w14:textId="55956260" w:rsidR="00E135DB" w:rsidRDefault="00E135DB" w:rsidP="00F67727">
      <w:pPr>
        <w:spacing w:after="0"/>
      </w:pPr>
    </w:p>
    <w:p w14:paraId="044BF90E" w14:textId="38BD5BAE" w:rsidR="00021EC8" w:rsidRDefault="00E135DB" w:rsidP="00F67727">
      <w:pPr>
        <w:spacing w:after="0"/>
      </w:pPr>
      <w:r>
        <w:t>Steve Mutton confirmed that this was correct.</w:t>
      </w:r>
      <w:r w:rsidR="00021EC8">
        <w:t xml:space="preserve">   As soon as the </w:t>
      </w:r>
      <w:r w:rsidR="00081558">
        <w:t xml:space="preserve">endorsed </w:t>
      </w:r>
      <w:r w:rsidR="00021EC8">
        <w:t>business case goes through the NZTA delegations committee they will then be able to sit down with CAG and go through it.</w:t>
      </w:r>
    </w:p>
    <w:p w14:paraId="04AB76EA" w14:textId="40FDADF3" w:rsidR="00021EC8" w:rsidRDefault="00021EC8" w:rsidP="00F67727">
      <w:pPr>
        <w:spacing w:after="0"/>
      </w:pPr>
    </w:p>
    <w:p w14:paraId="5C20D242" w14:textId="0E748FE4" w:rsidR="004336D8" w:rsidRDefault="00C438C7" w:rsidP="00F67727">
      <w:pPr>
        <w:spacing w:after="0"/>
      </w:pPr>
      <w:r>
        <w:t xml:space="preserve">Steve advised that the funding has not been allocated </w:t>
      </w:r>
      <w:proofErr w:type="gramStart"/>
      <w:r>
        <w:t>as yet</w:t>
      </w:r>
      <w:proofErr w:type="gramEnd"/>
      <w:r>
        <w:t>,</w:t>
      </w:r>
      <w:r w:rsidR="004336D8">
        <w:t xml:space="preserve"> it still needs to go through the NZTA delegations committee, so it is subject to agency funding.</w:t>
      </w:r>
      <w:r w:rsidR="004F316D">
        <w:t xml:space="preserve">  Beth advised we should use the budgeting round to make a submission on it – just keep putting it in front of </w:t>
      </w:r>
      <w:r w:rsidR="00FD571E">
        <w:t xml:space="preserve">all </w:t>
      </w:r>
      <w:proofErr w:type="spellStart"/>
      <w:r w:rsidR="00FD571E">
        <w:t>organisations</w:t>
      </w:r>
      <w:proofErr w:type="spellEnd"/>
      <w:r w:rsidR="00FD571E">
        <w:t xml:space="preserve"> involved</w:t>
      </w:r>
      <w:r w:rsidR="004F316D">
        <w:t>.  The Auckland Council annual budget is consulted on between 21 Feb and 21 March</w:t>
      </w:r>
      <w:r w:rsidR="00FD571E">
        <w:t xml:space="preserve"> next year.</w:t>
      </w:r>
    </w:p>
    <w:p w14:paraId="12A1BF36" w14:textId="77777777" w:rsidR="004336D8" w:rsidRDefault="004336D8" w:rsidP="00F67727">
      <w:pPr>
        <w:spacing w:after="0"/>
      </w:pPr>
    </w:p>
    <w:p w14:paraId="01C62017" w14:textId="45AE432E" w:rsidR="00C438C7" w:rsidRDefault="004336D8" w:rsidP="00F67727">
      <w:pPr>
        <w:spacing w:after="0"/>
      </w:pPr>
      <w:r>
        <w:t>ACTION: Steve to advise the forum when the funding has been allocated</w:t>
      </w:r>
      <w:r w:rsidR="00081558">
        <w:t xml:space="preserve"> for Hill Street.</w:t>
      </w:r>
    </w:p>
    <w:p w14:paraId="1FC8A3C2" w14:textId="2C16628A" w:rsidR="00E135DB" w:rsidRDefault="00E135DB" w:rsidP="00F67727">
      <w:pPr>
        <w:spacing w:after="0"/>
      </w:pPr>
    </w:p>
    <w:p w14:paraId="30E430BE" w14:textId="6B9750A9" w:rsidR="00977172" w:rsidRDefault="00977172" w:rsidP="00F67727">
      <w:pPr>
        <w:spacing w:after="0"/>
      </w:pPr>
      <w:r>
        <w:t xml:space="preserve">Melanie Alexander on </w:t>
      </w:r>
      <w:r w:rsidR="00FD571E">
        <w:t xml:space="preserve">Interim works </w:t>
      </w:r>
    </w:p>
    <w:p w14:paraId="60BCB451" w14:textId="441EFF2B" w:rsidR="00E135DB" w:rsidRDefault="00977172" w:rsidP="00F67727">
      <w:pPr>
        <w:spacing w:after="0"/>
      </w:pPr>
      <w:r>
        <w:t>I</w:t>
      </w:r>
      <w:r w:rsidR="00FD571E">
        <w:t xml:space="preserve">mprovements being made to footpaths along Sandspit &amp; Matakana Rds.  Following that the </w:t>
      </w:r>
      <w:r w:rsidR="002A7504">
        <w:t>interim works will start around January.  Will take a few weeks and includes traffic lights and the speed table as well as hatching and connected footpaths.</w:t>
      </w:r>
    </w:p>
    <w:p w14:paraId="7084239F" w14:textId="1857747D" w:rsidR="002A7504" w:rsidRDefault="002A7504" w:rsidP="00F67727">
      <w:pPr>
        <w:spacing w:after="0"/>
      </w:pPr>
    </w:p>
    <w:p w14:paraId="6E1C9E46" w14:textId="264DD20D" w:rsidR="002A7504" w:rsidRDefault="002A7504" w:rsidP="00F67727">
      <w:pPr>
        <w:spacing w:after="0"/>
      </w:pPr>
      <w:r>
        <w:t xml:space="preserve">Also, they have received </w:t>
      </w:r>
      <w:proofErr w:type="gramStart"/>
      <w:r>
        <w:t>a number of</w:t>
      </w:r>
      <w:proofErr w:type="gramEnd"/>
      <w:r>
        <w:t xml:space="preserve"> concerns with traffic coming from</w:t>
      </w:r>
      <w:r w:rsidR="00ED20D5">
        <w:t xml:space="preserve"> Eastern beaches.  There have been problems with the traffic load detection leads were cut and their smart technology wasn’t working.  They were reinstated last week so should be better now.</w:t>
      </w:r>
    </w:p>
    <w:p w14:paraId="1280040F" w14:textId="542863ED" w:rsidR="00E2104E" w:rsidRDefault="00E2104E" w:rsidP="00F67727">
      <w:pPr>
        <w:spacing w:after="0"/>
      </w:pPr>
    </w:p>
    <w:p w14:paraId="2C8E68F2" w14:textId="38AB7AD7" w:rsidR="00E2104E" w:rsidRDefault="00E2104E" w:rsidP="00F67727">
      <w:pPr>
        <w:spacing w:after="0"/>
      </w:pPr>
      <w:r>
        <w:t>Greg highlighted that this is a great source of frustration and is a big issue.</w:t>
      </w:r>
    </w:p>
    <w:p w14:paraId="72C9B3F1" w14:textId="00F26FCF" w:rsidR="008F11FF" w:rsidRDefault="00355011" w:rsidP="00F67727">
      <w:pPr>
        <w:spacing w:after="0"/>
      </w:pPr>
      <w:r>
        <w:t xml:space="preserve"> </w:t>
      </w:r>
    </w:p>
    <w:p w14:paraId="521C62B0" w14:textId="157D4A7F" w:rsidR="00EB01EA" w:rsidRPr="00EB01EA" w:rsidRDefault="00D7037C" w:rsidP="00F67727">
      <w:pPr>
        <w:spacing w:after="0"/>
        <w:rPr>
          <w:rStyle w:val="IntenseReference"/>
          <w:color w:val="8EAADB" w:themeColor="accent1" w:themeTint="99"/>
          <w:sz w:val="28"/>
          <w:szCs w:val="28"/>
        </w:rPr>
      </w:pPr>
      <w:r w:rsidRPr="00E2104E">
        <w:rPr>
          <w:rStyle w:val="IntenseReference"/>
          <w:color w:val="8EAADB" w:themeColor="accent1" w:themeTint="99"/>
          <w:sz w:val="28"/>
          <w:szCs w:val="28"/>
        </w:rPr>
        <w:t>Western Corridor</w:t>
      </w:r>
      <w:r w:rsidR="00E2104E">
        <w:rPr>
          <w:rStyle w:val="IntenseReference"/>
          <w:color w:val="8EAADB" w:themeColor="accent1" w:themeTint="99"/>
          <w:sz w:val="28"/>
          <w:szCs w:val="28"/>
        </w:rPr>
        <w:t xml:space="preserve"> / </w:t>
      </w:r>
      <w:r w:rsidR="0033272C" w:rsidRPr="00E2104E">
        <w:rPr>
          <w:rStyle w:val="IntenseReference"/>
          <w:color w:val="8EAADB" w:themeColor="accent1" w:themeTint="99"/>
          <w:sz w:val="28"/>
          <w:szCs w:val="28"/>
        </w:rPr>
        <w:t>Southern Interchange</w:t>
      </w:r>
      <w:r w:rsidR="00E2104E">
        <w:rPr>
          <w:rStyle w:val="IntenseReference"/>
          <w:color w:val="8EAADB" w:themeColor="accent1" w:themeTint="99"/>
          <w:sz w:val="28"/>
          <w:szCs w:val="28"/>
        </w:rPr>
        <w:t xml:space="preserve"> /</w:t>
      </w:r>
      <w:r w:rsidR="00EB01EA" w:rsidRPr="00EB01EA">
        <w:rPr>
          <w:rStyle w:val="IntenseReference"/>
          <w:color w:val="8EAADB" w:themeColor="accent1" w:themeTint="99"/>
          <w:sz w:val="28"/>
          <w:szCs w:val="28"/>
        </w:rPr>
        <w:t>Traffic Modelling</w:t>
      </w:r>
    </w:p>
    <w:p w14:paraId="6F1469D5" w14:textId="76E9BF37" w:rsidR="002B19CA" w:rsidRDefault="00B751CA" w:rsidP="00E2104E">
      <w:r>
        <w:t>Update</w:t>
      </w:r>
      <w:r w:rsidR="008C32D4">
        <w:t xml:space="preserve"> by Michelle Seymour and Peter Hartley</w:t>
      </w:r>
      <w:r w:rsidR="00513D3F">
        <w:t xml:space="preserve"> – Supporting Growth</w:t>
      </w:r>
      <w:r w:rsidR="008C32D4">
        <w:t xml:space="preserve"> </w:t>
      </w:r>
      <w:r w:rsidR="00513D3F">
        <w:t>(</w:t>
      </w:r>
      <w:r w:rsidR="00A2244A">
        <w:t>attached)</w:t>
      </w:r>
    </w:p>
    <w:p w14:paraId="5B8421C6" w14:textId="1A5AF006" w:rsidR="00513D3F" w:rsidRDefault="00513D3F" w:rsidP="00E2104E">
      <w:r>
        <w:t xml:space="preserve">Supporting Growth </w:t>
      </w:r>
      <w:proofErr w:type="spellStart"/>
      <w:r>
        <w:t>programme</w:t>
      </w:r>
      <w:proofErr w:type="spellEnd"/>
      <w:r>
        <w:t xml:space="preserve"> covers all future zoned land.  They have indicative networks showing where the corridors should be.  Over the next 2 years they will be doing detailed business cases for these corridors</w:t>
      </w:r>
      <w:r w:rsidR="003809AD">
        <w:t xml:space="preserve"> followed by Notices of Requirement to secure designations</w:t>
      </w:r>
      <w:r>
        <w:t xml:space="preserve">.  Started on parts of the NW </w:t>
      </w:r>
      <w:r w:rsidR="00D50752">
        <w:t>&amp; S</w:t>
      </w:r>
      <w:r w:rsidR="003809AD">
        <w:t>outh</w:t>
      </w:r>
      <w:r w:rsidR="00D50752">
        <w:t xml:space="preserve"> </w:t>
      </w:r>
      <w:r>
        <w:t>which is live zoned</w:t>
      </w:r>
      <w:r w:rsidR="00D50752">
        <w:t xml:space="preserve"> already</w:t>
      </w:r>
      <w:r>
        <w:t xml:space="preserve">.  </w:t>
      </w:r>
      <w:r w:rsidR="00D50752">
        <w:t xml:space="preserve">2020-2021 they will start Warkworth as these need to be rolled out in stages.  The </w:t>
      </w:r>
      <w:r w:rsidR="00BE0036">
        <w:t>process is:</w:t>
      </w:r>
      <w:r w:rsidR="00D50752">
        <w:t xml:space="preserve"> </w:t>
      </w:r>
    </w:p>
    <w:p w14:paraId="316394AB" w14:textId="7D8FFB72" w:rsidR="00D50752" w:rsidRDefault="00D50752" w:rsidP="00BE0036">
      <w:pPr>
        <w:pStyle w:val="ListParagraph"/>
        <w:numPr>
          <w:ilvl w:val="0"/>
          <w:numId w:val="4"/>
        </w:numPr>
        <w:spacing w:after="0" w:line="240" w:lineRule="auto"/>
      </w:pPr>
      <w:r>
        <w:t>Indicative business case</w:t>
      </w:r>
    </w:p>
    <w:p w14:paraId="17AE3183" w14:textId="1602DC9F" w:rsidR="00D50752" w:rsidRDefault="00D50752" w:rsidP="00BE0036">
      <w:pPr>
        <w:pStyle w:val="ListParagraph"/>
        <w:numPr>
          <w:ilvl w:val="0"/>
          <w:numId w:val="4"/>
        </w:numPr>
        <w:spacing w:after="0" w:line="240" w:lineRule="auto"/>
      </w:pPr>
      <w:r>
        <w:t>Detailed business case</w:t>
      </w:r>
    </w:p>
    <w:p w14:paraId="5BE6BB39" w14:textId="77777777" w:rsidR="003809AD" w:rsidRDefault="00D50752" w:rsidP="00BE0036">
      <w:pPr>
        <w:pStyle w:val="ListParagraph"/>
        <w:numPr>
          <w:ilvl w:val="0"/>
          <w:numId w:val="4"/>
        </w:numPr>
        <w:spacing w:after="0" w:line="240" w:lineRule="auto"/>
      </w:pPr>
      <w:r>
        <w:t>Board approval to start NOR process</w:t>
      </w:r>
    </w:p>
    <w:p w14:paraId="41E0EFE2" w14:textId="22B844E8" w:rsidR="00D50752" w:rsidRDefault="003809AD" w:rsidP="00BE0036">
      <w:pPr>
        <w:pStyle w:val="ListParagraph"/>
        <w:numPr>
          <w:ilvl w:val="0"/>
          <w:numId w:val="4"/>
        </w:numPr>
        <w:spacing w:after="0" w:line="240" w:lineRule="auto"/>
      </w:pPr>
      <w:r>
        <w:t xml:space="preserve">Detailed </w:t>
      </w:r>
      <w:r w:rsidR="00D50752">
        <w:t>design</w:t>
      </w:r>
      <w:r>
        <w:t xml:space="preserve"> proper to implementation – (not Supporting Growth)</w:t>
      </w:r>
    </w:p>
    <w:p w14:paraId="247F04A1" w14:textId="77777777" w:rsidR="00BE0036" w:rsidRDefault="00BE0036" w:rsidP="00BE0036">
      <w:pPr>
        <w:pStyle w:val="ListParagraph"/>
        <w:spacing w:after="0" w:line="240" w:lineRule="auto"/>
      </w:pPr>
    </w:p>
    <w:p w14:paraId="6DC8731F" w14:textId="77777777" w:rsidR="002B6338" w:rsidRDefault="00BE0036" w:rsidP="00E2104E">
      <w:r>
        <w:lastRenderedPageBreak/>
        <w:t xml:space="preserve">There is opportunity for the business case to be consulted with community.  Dedicated open day sessions, flyer drops etc.  They appreciate feedback on how communities would like to get involved. </w:t>
      </w:r>
    </w:p>
    <w:p w14:paraId="0B6DDCC2" w14:textId="37A3ADB5" w:rsidR="00916B9E" w:rsidRDefault="00D0313A" w:rsidP="003809AD">
      <w:r w:rsidRPr="002B6338">
        <w:rPr>
          <w:b/>
          <w:bCs/>
          <w:color w:val="8EAADB" w:themeColor="accent1" w:themeTint="99"/>
        </w:rPr>
        <w:t>Western Corridor</w:t>
      </w:r>
      <w:r w:rsidRPr="002B6338">
        <w:rPr>
          <w:color w:val="8EAADB" w:themeColor="accent1" w:themeTint="99"/>
        </w:rPr>
        <w:t xml:space="preserve"> </w:t>
      </w:r>
      <w:r>
        <w:t xml:space="preserve">- </w:t>
      </w:r>
      <w:r w:rsidR="00BE0036">
        <w:t xml:space="preserve">Dave Stott and Roger Williams have considerable concerns.  </w:t>
      </w:r>
      <w:r w:rsidR="002B6338">
        <w:t>Michelle advised that m</w:t>
      </w:r>
      <w:r w:rsidR="00BE0036">
        <w:t>ajor changes to the endorsed indicative plans will most likely not happen.  Minor ones will be considered</w:t>
      </w:r>
      <w:r w:rsidR="00E0233C">
        <w:t xml:space="preserve"> such as</w:t>
      </w:r>
      <w:r w:rsidR="003809AD">
        <w:t xml:space="preserve"> t</w:t>
      </w:r>
      <w:r w:rsidR="00916B9E">
        <w:t xml:space="preserve">he </w:t>
      </w:r>
      <w:proofErr w:type="spellStart"/>
      <w:r w:rsidR="00916B9E">
        <w:t>Mansel</w:t>
      </w:r>
      <w:proofErr w:type="spellEnd"/>
      <w:r w:rsidR="00916B9E">
        <w:t xml:space="preserve"> Drive issue will be addressed during the business case.</w:t>
      </w:r>
    </w:p>
    <w:p w14:paraId="6F0F9D96" w14:textId="77777777" w:rsidR="00B751CA" w:rsidRDefault="00B751CA" w:rsidP="00B751CA">
      <w:pPr>
        <w:pStyle w:val="ListParagraph"/>
        <w:spacing w:after="0" w:line="240" w:lineRule="auto"/>
      </w:pPr>
    </w:p>
    <w:p w14:paraId="57D5A0EE" w14:textId="5517DF21" w:rsidR="00A81C26" w:rsidRDefault="002B6338" w:rsidP="00E2104E">
      <w:r>
        <w:t>Activity</w:t>
      </w:r>
      <w:r w:rsidR="00A81C26">
        <w:t xml:space="preserve"> happening now that </w:t>
      </w:r>
      <w:r>
        <w:t>may</w:t>
      </w:r>
      <w:r w:rsidR="00A81C26">
        <w:t xml:space="preserve"> be affected</w:t>
      </w:r>
      <w:r>
        <w:t xml:space="preserve"> by any changes</w:t>
      </w:r>
      <w:r w:rsidR="00A81C26">
        <w:t xml:space="preserve">.  Michelle advised that until the designation </w:t>
      </w:r>
      <w:r>
        <w:t xml:space="preserve">is </w:t>
      </w:r>
      <w:r w:rsidR="00A81C26">
        <w:t>in place they can ask if a developer can allow for it but can’t force a developer to not build there.</w:t>
      </w:r>
    </w:p>
    <w:p w14:paraId="46FADB6F" w14:textId="2C0C4D34" w:rsidR="00F401B0" w:rsidRDefault="00CA5239" w:rsidP="00E2104E">
      <w:r w:rsidRPr="002B6338">
        <w:rPr>
          <w:b/>
          <w:bCs/>
          <w:color w:val="8EAADB" w:themeColor="accent1" w:themeTint="99"/>
        </w:rPr>
        <w:t>Southern Interchange</w:t>
      </w:r>
      <w:r w:rsidRPr="002B6338">
        <w:rPr>
          <w:color w:val="8EAADB" w:themeColor="accent1" w:themeTint="99"/>
        </w:rPr>
        <w:t xml:space="preserve"> </w:t>
      </w:r>
      <w:r>
        <w:t xml:space="preserve">– is in the indicative business case, in the structure plan.  Will be investigated further as part of the detailed business case in </w:t>
      </w:r>
      <w:r w:rsidR="003809AD">
        <w:t xml:space="preserve">late </w:t>
      </w:r>
      <w:r>
        <w:t>2020</w:t>
      </w:r>
      <w:r w:rsidR="003809AD">
        <w:t>/2021</w:t>
      </w:r>
      <w:r>
        <w:t>.  Then will look to proceed with notice of requirements that fall out of the business case.  Timelines proposed in a memo from One Warkworth recently align with those of Supporting Growth except</w:t>
      </w:r>
      <w:r w:rsidR="0095671C">
        <w:t xml:space="preserve"> when we would like to see it built.  They have no control over construction funding.  </w:t>
      </w:r>
      <w:r w:rsidR="00D0313A">
        <w:t xml:space="preserve">Advice to One Warkworth </w:t>
      </w:r>
      <w:r w:rsidR="003809AD">
        <w:t xml:space="preserve">is that it is not identified for funding in the current RLTP 2018-2028. </w:t>
      </w:r>
      <w:r w:rsidR="00852AE2">
        <w:t xml:space="preserve"> </w:t>
      </w:r>
      <w:r w:rsidR="0095671C">
        <w:t>One Warkworth would like to push for this to be brought forward to 2023</w:t>
      </w:r>
      <w:r w:rsidR="00852AE2">
        <w:t xml:space="preserve"> or as soon as possible</w:t>
      </w:r>
      <w:r w:rsidR="0095671C">
        <w:t>.</w:t>
      </w:r>
      <w:r w:rsidR="00D0313A">
        <w:t xml:space="preserve">  </w:t>
      </w:r>
      <w:r w:rsidR="00852AE2">
        <w:t>Michelle advised that to fast track this, One WW needs to make clear submissions when the funding round comes up.</w:t>
      </w:r>
    </w:p>
    <w:p w14:paraId="59F76A6D" w14:textId="6F7B390C" w:rsidR="00E02EFB" w:rsidRDefault="00E02EFB" w:rsidP="00E2104E">
      <w:r>
        <w:t xml:space="preserve">Greg has asked for the following questions to be answered to brief the deputy mayor. </w:t>
      </w:r>
    </w:p>
    <w:p w14:paraId="13065944" w14:textId="77777777" w:rsidR="00E02EFB" w:rsidRDefault="00E02EFB" w:rsidP="00E02EFB">
      <w:pPr>
        <w:pStyle w:val="ListParagraph"/>
        <w:numPr>
          <w:ilvl w:val="0"/>
          <w:numId w:val="6"/>
        </w:numPr>
        <w:spacing w:after="0" w:line="240" w:lineRule="auto"/>
      </w:pPr>
      <w:r>
        <w:t xml:space="preserve">Is it on the ATAP project list?  </w:t>
      </w:r>
    </w:p>
    <w:p w14:paraId="0D8C8906" w14:textId="232B11B6" w:rsidR="00E02EFB" w:rsidRDefault="00E02EFB" w:rsidP="00E02EFB">
      <w:pPr>
        <w:pStyle w:val="ListParagraph"/>
        <w:numPr>
          <w:ilvl w:val="0"/>
          <w:numId w:val="6"/>
        </w:numPr>
        <w:spacing w:after="0" w:line="240" w:lineRule="auto"/>
      </w:pPr>
      <w:r>
        <w:t>Is there any indicative costing around this yet?</w:t>
      </w:r>
    </w:p>
    <w:p w14:paraId="46533428" w14:textId="6B2B1732" w:rsidR="00A444C6" w:rsidRDefault="00A444C6" w:rsidP="00A444C6">
      <w:pPr>
        <w:spacing w:after="0" w:line="240" w:lineRule="auto"/>
      </w:pPr>
    </w:p>
    <w:p w14:paraId="6F25CF06" w14:textId="4F0C7D3C" w:rsidR="00A444C6" w:rsidRDefault="00A444C6" w:rsidP="00A444C6">
      <w:pPr>
        <w:spacing w:after="0" w:line="240" w:lineRule="auto"/>
      </w:pPr>
      <w:r>
        <w:t>Michelle confirmed</w:t>
      </w:r>
      <w:r w:rsidR="003809AD">
        <w:t xml:space="preserve"> the indicative Business Case and the Structure Plan currently </w:t>
      </w:r>
      <w:proofErr w:type="gramStart"/>
      <w:r w:rsidR="003809AD">
        <w:t>show</w:t>
      </w:r>
      <w:r>
        <w:t xml:space="preserve">  the</w:t>
      </w:r>
      <w:proofErr w:type="gramEnd"/>
      <w:r>
        <w:t xml:space="preserve"> southern </w:t>
      </w:r>
      <w:r w:rsidR="002F18DB">
        <w:t>interchange as</w:t>
      </w:r>
      <w:r>
        <w:t xml:space="preserve"> connect</w:t>
      </w:r>
      <w:r w:rsidR="002F18DB">
        <w:t>ing</w:t>
      </w:r>
      <w:r>
        <w:t xml:space="preserve"> to the wider western link and the existing highway</w:t>
      </w:r>
      <w:r w:rsidR="00F70439">
        <w:t xml:space="preserve">.  </w:t>
      </w:r>
    </w:p>
    <w:p w14:paraId="3040249E" w14:textId="77777777" w:rsidR="00E02EFB" w:rsidRDefault="00E02EFB" w:rsidP="00E02EFB">
      <w:pPr>
        <w:spacing w:after="0" w:line="240" w:lineRule="auto"/>
      </w:pPr>
    </w:p>
    <w:p w14:paraId="042AA291" w14:textId="3FB10944" w:rsidR="00852AE2" w:rsidRDefault="00852AE2" w:rsidP="00E2104E">
      <w:r>
        <w:t>There will be discussion about integrating the southern interchange with the release of the southern growth area in Warkworth.  Council will want to see these things aligned but it comes down to funding.</w:t>
      </w:r>
    </w:p>
    <w:p w14:paraId="6DA32A84" w14:textId="7A8E9F62" w:rsidR="00A81C26" w:rsidRDefault="00B45F5D" w:rsidP="00E2104E">
      <w:r>
        <w:t xml:space="preserve">Supporting Growth agreed to schedule </w:t>
      </w:r>
      <w:r w:rsidR="00A81C26">
        <w:t>a one</w:t>
      </w:r>
      <w:r>
        <w:t>-</w:t>
      </w:r>
      <w:r w:rsidR="00A81C26">
        <w:t xml:space="preserve">off meeting </w:t>
      </w:r>
      <w:r>
        <w:t xml:space="preserve">early in the process </w:t>
      </w:r>
      <w:r w:rsidR="00A81C26">
        <w:t xml:space="preserve">with </w:t>
      </w:r>
      <w:r>
        <w:t xml:space="preserve">local groups </w:t>
      </w:r>
      <w:r w:rsidR="002B6338">
        <w:t>to</w:t>
      </w:r>
      <w:r>
        <w:t xml:space="preserve"> share their views.  </w:t>
      </w:r>
      <w:bookmarkStart w:id="0" w:name="_GoBack"/>
      <w:bookmarkEnd w:id="0"/>
    </w:p>
    <w:p w14:paraId="33D2F3F8" w14:textId="382C92DF" w:rsidR="00FE2EE4" w:rsidRDefault="00FE2EE4" w:rsidP="00E2104E">
      <w:r w:rsidRPr="002B6338">
        <w:rPr>
          <w:b/>
          <w:bCs/>
          <w:color w:val="8EAADB" w:themeColor="accent1" w:themeTint="99"/>
        </w:rPr>
        <w:t>Traffic modelling</w:t>
      </w:r>
      <w:r w:rsidRPr="002B6338">
        <w:rPr>
          <w:color w:val="8EAADB" w:themeColor="accent1" w:themeTint="99"/>
        </w:rPr>
        <w:t xml:space="preserve"> </w:t>
      </w:r>
      <w:r>
        <w:t>– Supporting Growth applied a sensitivity on intersections to the long</w:t>
      </w:r>
      <w:r w:rsidR="00B751CA">
        <w:t>-</w:t>
      </w:r>
      <w:r>
        <w:t>term models for the indicative business case</w:t>
      </w:r>
      <w:r w:rsidR="002F18DB">
        <w:t xml:space="preserve"> and for the Structure Plan</w:t>
      </w:r>
      <w:r>
        <w:t>.  In 2020 they will use updated models calibrated to 2018 base and will address the uncertainties raised at the previous meeting with Roger and Dave.</w:t>
      </w:r>
    </w:p>
    <w:p w14:paraId="677A6E30" w14:textId="28E98EDA" w:rsidR="00B751CA" w:rsidRDefault="00B751CA" w:rsidP="00B751CA">
      <w:pPr>
        <w:spacing w:after="0"/>
      </w:pPr>
    </w:p>
    <w:p w14:paraId="53BE3DCD" w14:textId="1CC94F7A" w:rsidR="00707B3F" w:rsidRDefault="002B19CA" w:rsidP="00F67727">
      <w:pPr>
        <w:spacing w:after="0"/>
      </w:pPr>
      <w:r w:rsidRPr="002B19CA">
        <w:rPr>
          <w:rStyle w:val="IntenseReference"/>
          <w:color w:val="8EAADB" w:themeColor="accent1" w:themeTint="99"/>
          <w:sz w:val="28"/>
          <w:szCs w:val="28"/>
        </w:rPr>
        <w:t>11. Local Board – Transport Updates</w:t>
      </w:r>
      <w:r w:rsidRPr="002B19CA">
        <w:rPr>
          <w:color w:val="8EAADB" w:themeColor="accent1" w:themeTint="99"/>
          <w:sz w:val="28"/>
          <w:szCs w:val="28"/>
        </w:rPr>
        <w:t xml:space="preserve"> </w:t>
      </w:r>
      <w:r>
        <w:t>(Beth Houlbrooke)</w:t>
      </w:r>
    </w:p>
    <w:p w14:paraId="27A811B8" w14:textId="29D6BB86" w:rsidR="00707B3F" w:rsidRDefault="00F70439" w:rsidP="007E1C51">
      <w:pPr>
        <w:spacing w:after="0"/>
        <w:ind w:left="426" w:hanging="426"/>
      </w:pPr>
      <w:r>
        <w:t>1.</w:t>
      </w:r>
      <w:r>
        <w:tab/>
        <w:t>Hudson Rd footpath – design has gone out to tender and will be constructed early next year.</w:t>
      </w:r>
    </w:p>
    <w:p w14:paraId="30590C89" w14:textId="4AB44F89" w:rsidR="00F70439" w:rsidRDefault="00F70439" w:rsidP="007E1C51">
      <w:pPr>
        <w:spacing w:after="0"/>
        <w:ind w:left="426" w:hanging="426"/>
      </w:pPr>
      <w:r>
        <w:t>2.</w:t>
      </w:r>
      <w:r>
        <w:tab/>
      </w:r>
      <w:proofErr w:type="spellStart"/>
      <w:r>
        <w:t>Park’N’Ride</w:t>
      </w:r>
      <w:proofErr w:type="spellEnd"/>
      <w:r>
        <w:t xml:space="preserve"> – AT has finished design work, have got all necessary permissions from NZTA and are waiting on the Board to give go ahead to go out to tender.  But L</w:t>
      </w:r>
      <w:r w:rsidR="007E1C51">
        <w:t xml:space="preserve">ocal </w:t>
      </w:r>
      <w:r>
        <w:t>B</w:t>
      </w:r>
      <w:r w:rsidR="007E1C51">
        <w:t>oard</w:t>
      </w:r>
      <w:r>
        <w:t xml:space="preserve"> are waiting </w:t>
      </w:r>
      <w:r w:rsidR="007E1C51">
        <w:t>on finding out the extent of remediation work on the project.</w:t>
      </w:r>
    </w:p>
    <w:p w14:paraId="025C234C" w14:textId="3972ED7D" w:rsidR="007E1C51" w:rsidRDefault="007E1C51" w:rsidP="007E1C51">
      <w:pPr>
        <w:spacing w:after="0"/>
        <w:ind w:left="426" w:hanging="426"/>
      </w:pPr>
      <w:r>
        <w:t>3.</w:t>
      </w:r>
      <w:r>
        <w:tab/>
        <w:t xml:space="preserve">Transport Targeted rate is $150 per </w:t>
      </w:r>
      <w:r w:rsidR="00934C11">
        <w:t>SUIP (Separately Used or Inhabited Part of a rating unit)</w:t>
      </w:r>
      <w:r>
        <w:t xml:space="preserve">.  For WW subdivision, we were collecting $1.9m per year for the subdivision and that money is going straight into the Park N Ride.  </w:t>
      </w:r>
    </w:p>
    <w:p w14:paraId="7B3A96A0" w14:textId="11B17868" w:rsidR="00835B2F" w:rsidRDefault="00835B2F" w:rsidP="00F67727">
      <w:pPr>
        <w:spacing w:after="0"/>
      </w:pPr>
    </w:p>
    <w:p w14:paraId="4F6358A5" w14:textId="3A1D5EEF" w:rsidR="00AE4300" w:rsidRDefault="00182ADF" w:rsidP="00182ADF">
      <w:pPr>
        <w:spacing w:after="0"/>
      </w:pPr>
      <w:r>
        <w:rPr>
          <w:rStyle w:val="IntenseReference"/>
          <w:color w:val="8EAADB" w:themeColor="accent1" w:themeTint="99"/>
          <w:sz w:val="28"/>
          <w:szCs w:val="28"/>
        </w:rPr>
        <w:t>12. L</w:t>
      </w:r>
      <w:r w:rsidR="007E1C51" w:rsidRPr="00182ADF">
        <w:rPr>
          <w:rStyle w:val="IntenseReference"/>
          <w:color w:val="8EAADB" w:themeColor="accent1" w:themeTint="99"/>
          <w:sz w:val="28"/>
          <w:szCs w:val="28"/>
        </w:rPr>
        <w:t>and Purchase for New Roads</w:t>
      </w:r>
      <w:r w:rsidR="00835B2F" w:rsidRPr="00182ADF">
        <w:rPr>
          <w:rStyle w:val="IntenseReference"/>
          <w:color w:val="8EAADB" w:themeColor="accent1" w:themeTint="99"/>
          <w:sz w:val="28"/>
          <w:szCs w:val="28"/>
        </w:rPr>
        <w:t xml:space="preserve"> –</w:t>
      </w:r>
      <w:r w:rsidR="00835B2F" w:rsidRPr="00182ADF">
        <w:rPr>
          <w:color w:val="8EAADB" w:themeColor="accent1" w:themeTint="99"/>
          <w:sz w:val="28"/>
          <w:szCs w:val="28"/>
        </w:rPr>
        <w:t xml:space="preserve"> </w:t>
      </w:r>
      <w:r>
        <w:t>(Martin Dancy)</w:t>
      </w:r>
    </w:p>
    <w:p w14:paraId="2358F294" w14:textId="265EE385" w:rsidR="00924CC8" w:rsidRDefault="00924CC8" w:rsidP="00AE4300">
      <w:pPr>
        <w:spacing w:after="0"/>
      </w:pPr>
    </w:p>
    <w:p w14:paraId="214B314C" w14:textId="04849435" w:rsidR="00924CC8" w:rsidRDefault="00924CC8" w:rsidP="00AE4300">
      <w:pPr>
        <w:spacing w:after="0"/>
      </w:pPr>
      <w:r>
        <w:lastRenderedPageBreak/>
        <w:t xml:space="preserve">Martin Dancy presented Supporting Growth with an opportunity </w:t>
      </w:r>
      <w:r w:rsidR="00D11570">
        <w:t xml:space="preserve">hold a forum with landowners now to discuss the </w:t>
      </w:r>
      <w:r>
        <w:t>planned “Sandspit Link Road”</w:t>
      </w:r>
      <w:r w:rsidR="00D11570">
        <w:t xml:space="preserve"> on the structure plan</w:t>
      </w:r>
      <w:r>
        <w:t xml:space="preserve">. </w:t>
      </w:r>
      <w:r w:rsidR="00D11570">
        <w:t xml:space="preserve">  Landowners and the Golf Club are willing to put their land forward for purchase.</w:t>
      </w:r>
      <w:r>
        <w:t xml:space="preserve"> There is already uncertainty </w:t>
      </w:r>
      <w:r w:rsidR="00D11570">
        <w:t>amongst</w:t>
      </w:r>
      <w:r>
        <w:t xml:space="preserve"> </w:t>
      </w:r>
      <w:proofErr w:type="gramStart"/>
      <w:r w:rsidR="00250584">
        <w:t>them</w:t>
      </w:r>
      <w:proofErr w:type="gramEnd"/>
      <w:r w:rsidR="00250584">
        <w:t xml:space="preserve"> and t</w:t>
      </w:r>
      <w:r>
        <w:t xml:space="preserve">his opportunity </w:t>
      </w:r>
      <w:r w:rsidR="00D11570">
        <w:t>could</w:t>
      </w:r>
      <w:r>
        <w:t xml:space="preserve"> progress toward a designation in a cost effective, timely and less disruptive manner than</w:t>
      </w:r>
      <w:r w:rsidR="00D11570">
        <w:t xml:space="preserve"> may otherwise eventuate</w:t>
      </w:r>
      <w:r w:rsidR="00250584">
        <w:t>.</w:t>
      </w:r>
    </w:p>
    <w:p w14:paraId="6D366E92" w14:textId="5C3CD584" w:rsidR="00250584" w:rsidRDefault="00250584" w:rsidP="00AE4300">
      <w:pPr>
        <w:spacing w:after="0"/>
      </w:pPr>
    </w:p>
    <w:p w14:paraId="4C48EA9A" w14:textId="3DD71E97" w:rsidR="00250584" w:rsidRDefault="00250584" w:rsidP="00250584">
      <w:pPr>
        <w:spacing w:after="0"/>
      </w:pPr>
      <w:r>
        <w:rPr>
          <w:rStyle w:val="IntenseReference"/>
          <w:color w:val="8EAADB" w:themeColor="accent1" w:themeTint="99"/>
          <w:sz w:val="28"/>
          <w:szCs w:val="28"/>
        </w:rPr>
        <w:t>13. Traffic Back Up on Matakana Rd last Weekend</w:t>
      </w:r>
      <w:r w:rsidRPr="00182ADF">
        <w:rPr>
          <w:rStyle w:val="IntenseReference"/>
          <w:color w:val="8EAADB" w:themeColor="accent1" w:themeTint="99"/>
          <w:sz w:val="28"/>
          <w:szCs w:val="28"/>
        </w:rPr>
        <w:t xml:space="preserve"> –</w:t>
      </w:r>
      <w:r w:rsidRPr="00182ADF">
        <w:rPr>
          <w:color w:val="8EAADB" w:themeColor="accent1" w:themeTint="99"/>
          <w:sz w:val="28"/>
          <w:szCs w:val="28"/>
        </w:rPr>
        <w:t xml:space="preserve"> </w:t>
      </w:r>
      <w:r>
        <w:t>(Roger Williams)</w:t>
      </w:r>
    </w:p>
    <w:p w14:paraId="24D81A2C" w14:textId="063406A7" w:rsidR="00250584" w:rsidRDefault="00250584" w:rsidP="00AE4300">
      <w:pPr>
        <w:spacing w:after="0"/>
      </w:pPr>
      <w:r>
        <w:t xml:space="preserve">If modelling is done on weekends when the </w:t>
      </w:r>
      <w:r w:rsidR="005F6237">
        <w:t>traffic is heaviest this could alleviate future issues.  Beth advised that this weekend’s backlog resulted from the traffic control cameras being deactivated for the roadworks.</w:t>
      </w:r>
    </w:p>
    <w:p w14:paraId="14EFFA0E" w14:textId="5558A634" w:rsidR="005F6237" w:rsidRDefault="005F6237" w:rsidP="00AE4300">
      <w:pPr>
        <w:spacing w:after="0"/>
      </w:pPr>
    </w:p>
    <w:p w14:paraId="44ECFECB" w14:textId="076980A2" w:rsidR="005F6237" w:rsidRDefault="005F6237" w:rsidP="00AE4300">
      <w:pPr>
        <w:spacing w:after="0"/>
      </w:pPr>
      <w:r>
        <w:t xml:space="preserve">Peter advised that one off </w:t>
      </w:r>
      <w:proofErr w:type="gramStart"/>
      <w:r>
        <w:t>events</w:t>
      </w:r>
      <w:proofErr w:type="gramEnd"/>
      <w:r>
        <w:t xml:space="preserve"> are for the public to call in.  </w:t>
      </w:r>
      <w:r w:rsidR="001D3A14">
        <w:t xml:space="preserve">However, </w:t>
      </w:r>
      <w:r>
        <w:t xml:space="preserve">NZTA and AT have an operations </w:t>
      </w:r>
      <w:proofErr w:type="spellStart"/>
      <w:r>
        <w:t>centre</w:t>
      </w:r>
      <w:proofErr w:type="spellEnd"/>
      <w:r>
        <w:t xml:space="preserve"> and engineers who monitor how the network is performing</w:t>
      </w:r>
      <w:r w:rsidR="001D3A14">
        <w:t xml:space="preserve">.  </w:t>
      </w:r>
      <w:proofErr w:type="gramStart"/>
      <w:r w:rsidR="001D3A14">
        <w:t>So</w:t>
      </w:r>
      <w:proofErr w:type="gramEnd"/>
      <w:r w:rsidR="001D3A14">
        <w:t xml:space="preserve"> there is a record that can be accessed of ongoing traffic counts through the lights.  </w:t>
      </w:r>
    </w:p>
    <w:p w14:paraId="75786E43" w14:textId="282AEF03" w:rsidR="001D3A14" w:rsidRDefault="001D3A14" w:rsidP="00AE4300">
      <w:pPr>
        <w:spacing w:after="0"/>
      </w:pPr>
    </w:p>
    <w:p w14:paraId="12200482" w14:textId="1BEDCED0" w:rsidR="001D3A14" w:rsidRDefault="001D3A14" w:rsidP="00AE4300">
      <w:pPr>
        <w:spacing w:after="0"/>
      </w:pPr>
      <w:r>
        <w:t xml:space="preserve">ATOC </w:t>
      </w:r>
      <w:proofErr w:type="gramStart"/>
      <w:r>
        <w:t>have the ability to</w:t>
      </w:r>
      <w:proofErr w:type="gramEnd"/>
      <w:r>
        <w:t xml:space="preserve"> control the lights.  But this hasn’t happened.  There is urgency to get all these projects underway as soon as possible, as year on year the situation is getting worse.  </w:t>
      </w:r>
    </w:p>
    <w:p w14:paraId="61AE9169" w14:textId="22C149A8" w:rsidR="00A871E8" w:rsidRDefault="00A871E8" w:rsidP="00AE4300">
      <w:pPr>
        <w:spacing w:after="0"/>
      </w:pPr>
    </w:p>
    <w:p w14:paraId="5B2848E4" w14:textId="61B581B1" w:rsidR="00A871E8" w:rsidRDefault="00A871E8" w:rsidP="00A871E8">
      <w:pPr>
        <w:spacing w:after="0"/>
      </w:pPr>
      <w:r>
        <w:rPr>
          <w:rStyle w:val="IntenseReference"/>
          <w:color w:val="8EAADB" w:themeColor="accent1" w:themeTint="99"/>
          <w:sz w:val="28"/>
          <w:szCs w:val="28"/>
        </w:rPr>
        <w:t>14. Mahurangi River Tourism Opportunity</w:t>
      </w:r>
      <w:r w:rsidRPr="00182ADF">
        <w:rPr>
          <w:rStyle w:val="IntenseReference"/>
          <w:color w:val="8EAADB" w:themeColor="accent1" w:themeTint="99"/>
          <w:sz w:val="28"/>
          <w:szCs w:val="28"/>
        </w:rPr>
        <w:t xml:space="preserve"> –</w:t>
      </w:r>
      <w:r w:rsidRPr="00182ADF">
        <w:rPr>
          <w:color w:val="8EAADB" w:themeColor="accent1" w:themeTint="99"/>
          <w:sz w:val="28"/>
          <w:szCs w:val="28"/>
        </w:rPr>
        <w:t xml:space="preserve"> </w:t>
      </w:r>
      <w:r>
        <w:t>(</w:t>
      </w:r>
      <w:r w:rsidR="00B51817">
        <w:t>Peter Thompson</w:t>
      </w:r>
      <w:r>
        <w:t>)</w:t>
      </w:r>
    </w:p>
    <w:p w14:paraId="6C337E3B" w14:textId="04F9F233" w:rsidR="00A871E8" w:rsidRDefault="00A871E8" w:rsidP="00A871E8">
      <w:pPr>
        <w:spacing w:after="0"/>
      </w:pPr>
      <w:r>
        <w:t xml:space="preserve">We are currently looking for funding.  Some small donations from community and support from locals is there.  We need to show our united support and the need for this.  </w:t>
      </w:r>
    </w:p>
    <w:p w14:paraId="03CD42E8" w14:textId="748C707B" w:rsidR="00A871E8" w:rsidRDefault="00A871E8" w:rsidP="00A871E8">
      <w:pPr>
        <w:spacing w:after="0"/>
      </w:pPr>
    </w:p>
    <w:p w14:paraId="4AC41359" w14:textId="5F90B9B4" w:rsidR="00A871E8" w:rsidRDefault="00A871E8" w:rsidP="00A871E8">
      <w:pPr>
        <w:spacing w:after="0"/>
      </w:pPr>
      <w:r>
        <w:t xml:space="preserve">There is a belief that if we can obtain funding to dredge the </w:t>
      </w:r>
      <w:proofErr w:type="gramStart"/>
      <w:r>
        <w:t>river</w:t>
      </w:r>
      <w:proofErr w:type="gramEnd"/>
      <w:r>
        <w:t xml:space="preserve"> we </w:t>
      </w:r>
      <w:r w:rsidR="00B51817">
        <w:t xml:space="preserve">then </w:t>
      </w:r>
      <w:r>
        <w:t xml:space="preserve">open up the opportunity to bring people into the area by ferry which could alleviate pressure on the roading network.  </w:t>
      </w:r>
      <w:r w:rsidR="00BB5F87">
        <w:t>Cost to dredge the river is around $4m.  The 2</w:t>
      </w:r>
      <w:r w:rsidR="00BB5F87" w:rsidRPr="00BB5F87">
        <w:rPr>
          <w:vertAlign w:val="superscript"/>
        </w:rPr>
        <w:t>nd</w:t>
      </w:r>
      <w:r w:rsidR="00BB5F87">
        <w:t xml:space="preserve"> stage round the back of </w:t>
      </w:r>
      <w:proofErr w:type="spellStart"/>
      <w:r w:rsidR="00BB5F87">
        <w:t>Snells</w:t>
      </w:r>
      <w:proofErr w:type="spellEnd"/>
      <w:r w:rsidR="00BB5F87">
        <w:t xml:space="preserve"> Beach could provide the base for ferries.  </w:t>
      </w:r>
    </w:p>
    <w:p w14:paraId="3F97B345" w14:textId="07B6B6EF" w:rsidR="00BB5F87" w:rsidRDefault="00BB5F87" w:rsidP="00A871E8">
      <w:pPr>
        <w:spacing w:after="0"/>
      </w:pPr>
    </w:p>
    <w:p w14:paraId="045C474F" w14:textId="271F8190" w:rsidR="00BB5F87" w:rsidRDefault="00BB5F87" w:rsidP="00BB5F87">
      <w:pPr>
        <w:spacing w:after="0"/>
        <w:rPr>
          <w:rStyle w:val="IntenseReference"/>
          <w:color w:val="8EAADB" w:themeColor="accent1" w:themeTint="99"/>
          <w:sz w:val="28"/>
          <w:szCs w:val="28"/>
        </w:rPr>
      </w:pPr>
      <w:r>
        <w:rPr>
          <w:rStyle w:val="IntenseReference"/>
          <w:color w:val="8EAADB" w:themeColor="accent1" w:themeTint="99"/>
          <w:sz w:val="28"/>
          <w:szCs w:val="28"/>
        </w:rPr>
        <w:t>15. General Business</w:t>
      </w:r>
    </w:p>
    <w:p w14:paraId="7EBA4946" w14:textId="77777777" w:rsidR="00421701" w:rsidRDefault="00421701" w:rsidP="00BB5F87">
      <w:pPr>
        <w:spacing w:after="0"/>
      </w:pPr>
    </w:p>
    <w:p w14:paraId="0794B569" w14:textId="436560F9" w:rsidR="00BB5F87" w:rsidRPr="002B6338" w:rsidRDefault="00BB5F87" w:rsidP="00BB5F87">
      <w:pPr>
        <w:spacing w:after="0"/>
        <w:rPr>
          <w:b/>
          <w:bCs/>
          <w:color w:val="8EAADB" w:themeColor="accent1" w:themeTint="99"/>
        </w:rPr>
      </w:pPr>
      <w:r w:rsidRPr="002B6338">
        <w:rPr>
          <w:b/>
          <w:bCs/>
          <w:color w:val="8EAADB" w:themeColor="accent1" w:themeTint="99"/>
        </w:rPr>
        <w:t>Next meeting February</w:t>
      </w:r>
      <w:r w:rsidR="00CE6E73" w:rsidRPr="002B6338">
        <w:rPr>
          <w:b/>
          <w:bCs/>
          <w:color w:val="8EAADB" w:themeColor="accent1" w:themeTint="99"/>
        </w:rPr>
        <w:t xml:space="preserve"> - TBC</w:t>
      </w:r>
    </w:p>
    <w:p w14:paraId="75FAF0A9" w14:textId="1DE313B2" w:rsidR="00BB5F87" w:rsidRDefault="00BB5F87" w:rsidP="00BB5F87">
      <w:pPr>
        <w:spacing w:after="0"/>
      </w:pPr>
      <w:r>
        <w:t xml:space="preserve">Next meeting – </w:t>
      </w:r>
      <w:r w:rsidR="00505AEF">
        <w:t xml:space="preserve">When invite goes out next year, </w:t>
      </w:r>
      <w:r>
        <w:t xml:space="preserve">forum members </w:t>
      </w:r>
      <w:r w:rsidR="00505AEF">
        <w:t>will be given the opportunity to</w:t>
      </w:r>
      <w:r>
        <w:t xml:space="preserve"> submit questions that they would like answered so we can make sure the appropriate people from the relevant agencies are present to answer.</w:t>
      </w:r>
    </w:p>
    <w:p w14:paraId="5D607811" w14:textId="2B77615E" w:rsidR="00BB5F87" w:rsidRDefault="00BB5F87" w:rsidP="00A871E8">
      <w:pPr>
        <w:spacing w:after="0"/>
      </w:pPr>
    </w:p>
    <w:p w14:paraId="1DDF147D" w14:textId="39EAC3CA" w:rsidR="00505AEF" w:rsidRPr="002B6338" w:rsidRDefault="00505AEF" w:rsidP="00A871E8">
      <w:pPr>
        <w:spacing w:after="0"/>
        <w:rPr>
          <w:b/>
          <w:bCs/>
          <w:color w:val="8EAADB" w:themeColor="accent1" w:themeTint="99"/>
        </w:rPr>
      </w:pPr>
      <w:r w:rsidRPr="002B6338">
        <w:rPr>
          <w:b/>
          <w:bCs/>
          <w:color w:val="8EAADB" w:themeColor="accent1" w:themeTint="99"/>
        </w:rPr>
        <w:t>Speed Limit</w:t>
      </w:r>
    </w:p>
    <w:p w14:paraId="7E65DEB1" w14:textId="0A771C90" w:rsidR="00505AEF" w:rsidRDefault="00505AEF" w:rsidP="00A871E8">
      <w:pPr>
        <w:spacing w:after="0"/>
      </w:pPr>
      <w:r>
        <w:t>AT’s speed limit review is complete</w:t>
      </w:r>
      <w:r w:rsidR="00672202">
        <w:t>,</w:t>
      </w:r>
      <w:r>
        <w:t xml:space="preserve"> and they have announced which roads will get speed reductions, effective 30 June 2020.</w:t>
      </w:r>
    </w:p>
    <w:p w14:paraId="168F70A5" w14:textId="17E1237D" w:rsidR="00672202" w:rsidRDefault="00672202" w:rsidP="00A871E8">
      <w:pPr>
        <w:spacing w:after="0"/>
      </w:pPr>
    </w:p>
    <w:p w14:paraId="331B3912" w14:textId="7093FE74" w:rsidR="00672202" w:rsidRDefault="00672202" w:rsidP="00A871E8">
      <w:pPr>
        <w:spacing w:after="0"/>
      </w:pPr>
      <w:r>
        <w:t xml:space="preserve">For consideration and comment for next meeting.  </w:t>
      </w:r>
      <w:r w:rsidR="00DC030D">
        <w:t xml:space="preserve">Is it possible to get some </w:t>
      </w:r>
      <w:r w:rsidR="00CE6E73">
        <w:t>clarity</w:t>
      </w:r>
      <w:r w:rsidR="00DC030D">
        <w:t xml:space="preserve"> on what disruption is to be expected</w:t>
      </w:r>
      <w:r w:rsidR="00CE6E73">
        <w:t xml:space="preserve"> from construction of the waste water pipe from sandspit along Sandspit Rd for quite some distance to get to </w:t>
      </w:r>
      <w:proofErr w:type="gramStart"/>
      <w:r w:rsidR="00CE6E73">
        <w:t>Warkworth</w:t>
      </w:r>
      <w:r w:rsidR="00DC030D">
        <w:t>.</w:t>
      </w:r>
      <w:proofErr w:type="gramEnd"/>
      <w:r w:rsidR="00DC030D">
        <w:t xml:space="preserve">  </w:t>
      </w:r>
    </w:p>
    <w:p w14:paraId="0BA69D08" w14:textId="11E2E4BF" w:rsidR="00DC030D" w:rsidRDefault="00DC030D" w:rsidP="00A871E8">
      <w:pPr>
        <w:spacing w:after="0"/>
      </w:pPr>
    </w:p>
    <w:p w14:paraId="486E26A3" w14:textId="3ABBDC06" w:rsidR="00DC030D" w:rsidRDefault="00CE6E73" w:rsidP="00A871E8">
      <w:pPr>
        <w:spacing w:after="0"/>
      </w:pPr>
      <w:r w:rsidRPr="00421701">
        <w:rPr>
          <w:b/>
          <w:bCs/>
          <w:color w:val="4472C4" w:themeColor="accent1"/>
        </w:rPr>
        <w:t>ACTION</w:t>
      </w:r>
      <w:r>
        <w:t xml:space="preserve">: </w:t>
      </w:r>
      <w:r w:rsidR="00DC030D">
        <w:t xml:space="preserve">Supporting Growth </w:t>
      </w:r>
      <w:r w:rsidR="00421701">
        <w:t>to</w:t>
      </w:r>
      <w:r w:rsidR="00DC030D">
        <w:t xml:space="preserve"> follow up</w:t>
      </w:r>
      <w:r w:rsidR="00421701">
        <w:t xml:space="preserve"> with Watercare and report at next meeting</w:t>
      </w:r>
      <w:r>
        <w:t>.</w:t>
      </w:r>
    </w:p>
    <w:p w14:paraId="3F049C8A" w14:textId="77777777" w:rsidR="000E4685" w:rsidRDefault="000E4685" w:rsidP="00AE4300">
      <w:pPr>
        <w:spacing w:after="0"/>
      </w:pPr>
    </w:p>
    <w:p w14:paraId="68F403A5" w14:textId="58E3EBBE" w:rsidR="000E4685" w:rsidRDefault="000E4685" w:rsidP="00AE4300">
      <w:pPr>
        <w:spacing w:after="0"/>
      </w:pPr>
      <w:r>
        <w:t xml:space="preserve">Meeting closed </w:t>
      </w:r>
      <w:r w:rsidR="00421701">
        <w:t>9.55am</w:t>
      </w:r>
    </w:p>
    <w:p w14:paraId="415665E6" w14:textId="2D24B8AD" w:rsidR="0044681C" w:rsidRDefault="000E4685" w:rsidP="00AE4300">
      <w:pPr>
        <w:spacing w:after="0"/>
      </w:pPr>
      <w:r>
        <w:t xml:space="preserve">Next meeting </w:t>
      </w:r>
      <w:r w:rsidR="00421701">
        <w:t>February – date to be confirmed</w:t>
      </w:r>
    </w:p>
    <w:p w14:paraId="7A87D592" w14:textId="28015550" w:rsidR="009D2651" w:rsidRPr="00EB01EA" w:rsidRDefault="009D2651" w:rsidP="0044681C"/>
    <w:sectPr w:rsidR="009D2651" w:rsidRPr="00EB01EA" w:rsidSect="002B19CA">
      <w:footerReference w:type="default" r:id="rId8"/>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BF0B" w14:textId="77777777" w:rsidR="00FB2D7F" w:rsidRDefault="00FB2D7F" w:rsidP="00BE6BFC">
      <w:pPr>
        <w:spacing w:after="0" w:line="240" w:lineRule="auto"/>
      </w:pPr>
      <w:r>
        <w:separator/>
      </w:r>
    </w:p>
  </w:endnote>
  <w:endnote w:type="continuationSeparator" w:id="0">
    <w:p w14:paraId="24A98E9A" w14:textId="77777777" w:rsidR="00FB2D7F" w:rsidRDefault="00FB2D7F" w:rsidP="00BE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9641" w14:textId="77777777" w:rsidR="00BE6BFC" w:rsidRDefault="00BE6BF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4D4D273" w14:textId="77777777" w:rsidR="00BE6BFC" w:rsidRDefault="00BE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76416" w14:textId="77777777" w:rsidR="00FB2D7F" w:rsidRDefault="00FB2D7F" w:rsidP="00BE6BFC">
      <w:pPr>
        <w:spacing w:after="0" w:line="240" w:lineRule="auto"/>
      </w:pPr>
      <w:r>
        <w:separator/>
      </w:r>
    </w:p>
  </w:footnote>
  <w:footnote w:type="continuationSeparator" w:id="0">
    <w:p w14:paraId="66330A1A" w14:textId="77777777" w:rsidR="00FB2D7F" w:rsidRDefault="00FB2D7F" w:rsidP="00BE6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D0F"/>
    <w:multiLevelType w:val="hybridMultilevel"/>
    <w:tmpl w:val="9D461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C4656B"/>
    <w:multiLevelType w:val="hybridMultilevel"/>
    <w:tmpl w:val="2D989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F00B9C"/>
    <w:multiLevelType w:val="hybridMultilevel"/>
    <w:tmpl w:val="2E2257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2446F91"/>
    <w:multiLevelType w:val="hybridMultilevel"/>
    <w:tmpl w:val="34620CD2"/>
    <w:lvl w:ilvl="0" w:tplc="443C30F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2125513"/>
    <w:multiLevelType w:val="hybridMultilevel"/>
    <w:tmpl w:val="E47E46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56868DD"/>
    <w:multiLevelType w:val="hybridMultilevel"/>
    <w:tmpl w:val="5F6AC8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E764C5"/>
    <w:multiLevelType w:val="hybridMultilevel"/>
    <w:tmpl w:val="56626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FF"/>
    <w:rsid w:val="00013B6E"/>
    <w:rsid w:val="0001529E"/>
    <w:rsid w:val="00021EC8"/>
    <w:rsid w:val="00036042"/>
    <w:rsid w:val="00043205"/>
    <w:rsid w:val="00052B78"/>
    <w:rsid w:val="00073379"/>
    <w:rsid w:val="00073572"/>
    <w:rsid w:val="00081558"/>
    <w:rsid w:val="000E4685"/>
    <w:rsid w:val="00100FF2"/>
    <w:rsid w:val="00127AEC"/>
    <w:rsid w:val="00137C38"/>
    <w:rsid w:val="00182ADF"/>
    <w:rsid w:val="00187CAD"/>
    <w:rsid w:val="001B29CF"/>
    <w:rsid w:val="001D3127"/>
    <w:rsid w:val="001D3A14"/>
    <w:rsid w:val="002222DE"/>
    <w:rsid w:val="00235DB3"/>
    <w:rsid w:val="00245F4B"/>
    <w:rsid w:val="00250584"/>
    <w:rsid w:val="00255C12"/>
    <w:rsid w:val="002661CB"/>
    <w:rsid w:val="00296140"/>
    <w:rsid w:val="002A6D89"/>
    <w:rsid w:val="002A7504"/>
    <w:rsid w:val="002B19CA"/>
    <w:rsid w:val="002B6338"/>
    <w:rsid w:val="002B63A6"/>
    <w:rsid w:val="002C6B6D"/>
    <w:rsid w:val="002E1ABB"/>
    <w:rsid w:val="002E260F"/>
    <w:rsid w:val="002F18DB"/>
    <w:rsid w:val="00331A10"/>
    <w:rsid w:val="0033272C"/>
    <w:rsid w:val="003330F5"/>
    <w:rsid w:val="003454BA"/>
    <w:rsid w:val="00350461"/>
    <w:rsid w:val="00355011"/>
    <w:rsid w:val="00356A0E"/>
    <w:rsid w:val="003659D1"/>
    <w:rsid w:val="003809AD"/>
    <w:rsid w:val="00380B27"/>
    <w:rsid w:val="00384B70"/>
    <w:rsid w:val="003C26E4"/>
    <w:rsid w:val="003D2C11"/>
    <w:rsid w:val="003D3DEA"/>
    <w:rsid w:val="00421701"/>
    <w:rsid w:val="004336D8"/>
    <w:rsid w:val="0044681C"/>
    <w:rsid w:val="00472AD4"/>
    <w:rsid w:val="004A27C0"/>
    <w:rsid w:val="004B14A6"/>
    <w:rsid w:val="004B2FF4"/>
    <w:rsid w:val="004B79EB"/>
    <w:rsid w:val="004C7D36"/>
    <w:rsid w:val="004E2963"/>
    <w:rsid w:val="004E2E16"/>
    <w:rsid w:val="004F316D"/>
    <w:rsid w:val="00503435"/>
    <w:rsid w:val="00505AEF"/>
    <w:rsid w:val="00513D3F"/>
    <w:rsid w:val="00516C8B"/>
    <w:rsid w:val="005444AB"/>
    <w:rsid w:val="00552CE9"/>
    <w:rsid w:val="00572EBD"/>
    <w:rsid w:val="00573C75"/>
    <w:rsid w:val="0059366B"/>
    <w:rsid w:val="005B233F"/>
    <w:rsid w:val="005B2B56"/>
    <w:rsid w:val="005D0127"/>
    <w:rsid w:val="005E12EF"/>
    <w:rsid w:val="005E2324"/>
    <w:rsid w:val="005F6237"/>
    <w:rsid w:val="00625467"/>
    <w:rsid w:val="00632571"/>
    <w:rsid w:val="006411A3"/>
    <w:rsid w:val="00670D77"/>
    <w:rsid w:val="00672202"/>
    <w:rsid w:val="00677877"/>
    <w:rsid w:val="00686BB3"/>
    <w:rsid w:val="00690359"/>
    <w:rsid w:val="006A7F3F"/>
    <w:rsid w:val="006C0480"/>
    <w:rsid w:val="006D3458"/>
    <w:rsid w:val="006D479E"/>
    <w:rsid w:val="006D6167"/>
    <w:rsid w:val="006E67AC"/>
    <w:rsid w:val="006F59A7"/>
    <w:rsid w:val="00707B3F"/>
    <w:rsid w:val="007558AB"/>
    <w:rsid w:val="007633D1"/>
    <w:rsid w:val="007A5674"/>
    <w:rsid w:val="007C5DBD"/>
    <w:rsid w:val="007E1C51"/>
    <w:rsid w:val="00810D07"/>
    <w:rsid w:val="00826E36"/>
    <w:rsid w:val="00835B2F"/>
    <w:rsid w:val="0085197E"/>
    <w:rsid w:val="00852AE2"/>
    <w:rsid w:val="008613D1"/>
    <w:rsid w:val="008A0E3D"/>
    <w:rsid w:val="008A5962"/>
    <w:rsid w:val="008C00ED"/>
    <w:rsid w:val="008C32D4"/>
    <w:rsid w:val="008E2CCA"/>
    <w:rsid w:val="008F11FF"/>
    <w:rsid w:val="008F1282"/>
    <w:rsid w:val="00900852"/>
    <w:rsid w:val="0090555A"/>
    <w:rsid w:val="00910BC1"/>
    <w:rsid w:val="00910C9F"/>
    <w:rsid w:val="009130C2"/>
    <w:rsid w:val="00916B9E"/>
    <w:rsid w:val="00916E57"/>
    <w:rsid w:val="00924CC8"/>
    <w:rsid w:val="00930478"/>
    <w:rsid w:val="00934C11"/>
    <w:rsid w:val="00941BF8"/>
    <w:rsid w:val="0095671C"/>
    <w:rsid w:val="00962C1F"/>
    <w:rsid w:val="00977172"/>
    <w:rsid w:val="00981A75"/>
    <w:rsid w:val="009856DC"/>
    <w:rsid w:val="009A5B6A"/>
    <w:rsid w:val="009B5158"/>
    <w:rsid w:val="009B69CA"/>
    <w:rsid w:val="009C2E69"/>
    <w:rsid w:val="009C6237"/>
    <w:rsid w:val="009D2651"/>
    <w:rsid w:val="00A01A18"/>
    <w:rsid w:val="00A2244A"/>
    <w:rsid w:val="00A413D8"/>
    <w:rsid w:val="00A444C6"/>
    <w:rsid w:val="00A609ED"/>
    <w:rsid w:val="00A816FF"/>
    <w:rsid w:val="00A81C26"/>
    <w:rsid w:val="00A8502B"/>
    <w:rsid w:val="00A871E8"/>
    <w:rsid w:val="00A87886"/>
    <w:rsid w:val="00AD2732"/>
    <w:rsid w:val="00AD7737"/>
    <w:rsid w:val="00AE4300"/>
    <w:rsid w:val="00B1073E"/>
    <w:rsid w:val="00B20C05"/>
    <w:rsid w:val="00B45F5D"/>
    <w:rsid w:val="00B50BE6"/>
    <w:rsid w:val="00B51817"/>
    <w:rsid w:val="00B751CA"/>
    <w:rsid w:val="00B801C1"/>
    <w:rsid w:val="00B8145D"/>
    <w:rsid w:val="00BB0CE8"/>
    <w:rsid w:val="00BB5F87"/>
    <w:rsid w:val="00BE0036"/>
    <w:rsid w:val="00BE6BFC"/>
    <w:rsid w:val="00C06D0C"/>
    <w:rsid w:val="00C438C7"/>
    <w:rsid w:val="00C70D04"/>
    <w:rsid w:val="00C71AA8"/>
    <w:rsid w:val="00C8551B"/>
    <w:rsid w:val="00CA5239"/>
    <w:rsid w:val="00CD2E37"/>
    <w:rsid w:val="00CE2024"/>
    <w:rsid w:val="00CE6E73"/>
    <w:rsid w:val="00CE7ED6"/>
    <w:rsid w:val="00CF5CB8"/>
    <w:rsid w:val="00CF6B40"/>
    <w:rsid w:val="00D001A0"/>
    <w:rsid w:val="00D0313A"/>
    <w:rsid w:val="00D11570"/>
    <w:rsid w:val="00D25B43"/>
    <w:rsid w:val="00D41AD2"/>
    <w:rsid w:val="00D50752"/>
    <w:rsid w:val="00D651F9"/>
    <w:rsid w:val="00D7037C"/>
    <w:rsid w:val="00D95B47"/>
    <w:rsid w:val="00DC030D"/>
    <w:rsid w:val="00E0233C"/>
    <w:rsid w:val="00E02EFB"/>
    <w:rsid w:val="00E135DB"/>
    <w:rsid w:val="00E163C6"/>
    <w:rsid w:val="00E1710F"/>
    <w:rsid w:val="00E2104E"/>
    <w:rsid w:val="00E452D8"/>
    <w:rsid w:val="00E5034C"/>
    <w:rsid w:val="00E564FE"/>
    <w:rsid w:val="00EB01EA"/>
    <w:rsid w:val="00ED20D5"/>
    <w:rsid w:val="00EE6DDD"/>
    <w:rsid w:val="00EF250F"/>
    <w:rsid w:val="00F03B3A"/>
    <w:rsid w:val="00F401B0"/>
    <w:rsid w:val="00F67727"/>
    <w:rsid w:val="00F70439"/>
    <w:rsid w:val="00F74A22"/>
    <w:rsid w:val="00FA274A"/>
    <w:rsid w:val="00FA45EF"/>
    <w:rsid w:val="00FA4DD1"/>
    <w:rsid w:val="00FB14A3"/>
    <w:rsid w:val="00FB2D7F"/>
    <w:rsid w:val="00FC3BF3"/>
    <w:rsid w:val="00FD4F70"/>
    <w:rsid w:val="00FD571E"/>
    <w:rsid w:val="00FE2E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77F1"/>
  <w15:chartTrackingRefBased/>
  <w15:docId w15:val="{C29272EC-9EC3-4615-B898-31422F80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FF"/>
    <w:rPr>
      <w:rFonts w:ascii="Calibri" w:eastAsia="Calibri" w:hAnsi="Calibri" w:cs="Calibri"/>
      <w:lang w:val="en-US" w:eastAsia="en-NZ"/>
    </w:rPr>
  </w:style>
  <w:style w:type="paragraph" w:styleId="Heading2">
    <w:name w:val="heading 2"/>
    <w:basedOn w:val="Normal"/>
    <w:next w:val="Normal"/>
    <w:link w:val="Heading2Char"/>
    <w:uiPriority w:val="9"/>
    <w:unhideWhenUsed/>
    <w:qFormat/>
    <w:rsid w:val="00A816FF"/>
    <w:pPr>
      <w:keepNext/>
      <w:keepLines/>
      <w:spacing w:before="40" w:after="0"/>
      <w:outlineLvl w:val="1"/>
    </w:pPr>
    <w:rPr>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6FF"/>
    <w:rPr>
      <w:rFonts w:ascii="Calibri" w:eastAsia="Calibri" w:hAnsi="Calibri" w:cs="Calibri"/>
      <w:color w:val="2E75B5"/>
      <w:sz w:val="26"/>
      <w:szCs w:val="26"/>
      <w:lang w:val="en-US" w:eastAsia="en-NZ"/>
    </w:rPr>
  </w:style>
  <w:style w:type="table" w:styleId="PlainTable1">
    <w:name w:val="Plain Table 1"/>
    <w:basedOn w:val="TableNormal"/>
    <w:uiPriority w:val="41"/>
    <w:rsid w:val="00A816FF"/>
    <w:pPr>
      <w:spacing w:after="0" w:line="240" w:lineRule="auto"/>
    </w:pPr>
    <w:rPr>
      <w:rFonts w:ascii="Calibri" w:eastAsia="Calibri" w:hAnsi="Calibri" w:cs="Calibri"/>
      <w:lang w:val="en-US" w:eastAsia="en-N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Reference">
    <w:name w:val="Subtle Reference"/>
    <w:basedOn w:val="DefaultParagraphFont"/>
    <w:uiPriority w:val="31"/>
    <w:qFormat/>
    <w:rsid w:val="00A816FF"/>
    <w:rPr>
      <w:smallCaps/>
      <w:color w:val="5A5A5A" w:themeColor="text1" w:themeTint="A5"/>
    </w:rPr>
  </w:style>
  <w:style w:type="table" w:styleId="GridTable1Light-Accent5">
    <w:name w:val="Grid Table 1 Light Accent 5"/>
    <w:basedOn w:val="TableNormal"/>
    <w:uiPriority w:val="46"/>
    <w:rsid w:val="00A816FF"/>
    <w:pPr>
      <w:spacing w:after="0" w:line="240" w:lineRule="auto"/>
    </w:pPr>
    <w:rPr>
      <w:rFonts w:ascii="Calibri" w:eastAsia="Calibri" w:hAnsi="Calibri" w:cs="Calibri"/>
      <w:lang w:eastAsia="en-NZ"/>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81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6FF"/>
    <w:rPr>
      <w:rFonts w:ascii="Segoe UI" w:eastAsia="Calibri" w:hAnsi="Segoe UI" w:cs="Segoe UI"/>
      <w:sz w:val="18"/>
      <w:szCs w:val="18"/>
      <w:lang w:val="en-US" w:eastAsia="en-NZ"/>
    </w:rPr>
  </w:style>
  <w:style w:type="character" w:styleId="IntenseReference">
    <w:name w:val="Intense Reference"/>
    <w:basedOn w:val="DefaultParagraphFont"/>
    <w:uiPriority w:val="32"/>
    <w:qFormat/>
    <w:rsid w:val="003659D1"/>
    <w:rPr>
      <w:b/>
      <w:bCs/>
      <w:smallCaps/>
      <w:color w:val="4472C4" w:themeColor="accent1"/>
      <w:spacing w:val="5"/>
    </w:rPr>
  </w:style>
  <w:style w:type="paragraph" w:styleId="ListParagraph">
    <w:name w:val="List Paragraph"/>
    <w:basedOn w:val="Normal"/>
    <w:uiPriority w:val="34"/>
    <w:qFormat/>
    <w:rsid w:val="00835B2F"/>
    <w:pPr>
      <w:ind w:left="720"/>
      <w:contextualSpacing/>
    </w:pPr>
  </w:style>
  <w:style w:type="paragraph" w:styleId="Header">
    <w:name w:val="header"/>
    <w:basedOn w:val="Normal"/>
    <w:link w:val="HeaderChar"/>
    <w:uiPriority w:val="99"/>
    <w:unhideWhenUsed/>
    <w:rsid w:val="00BE6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FC"/>
    <w:rPr>
      <w:rFonts w:ascii="Calibri" w:eastAsia="Calibri" w:hAnsi="Calibri" w:cs="Calibri"/>
      <w:lang w:val="en-US" w:eastAsia="en-NZ"/>
    </w:rPr>
  </w:style>
  <w:style w:type="paragraph" w:styleId="Footer">
    <w:name w:val="footer"/>
    <w:basedOn w:val="Normal"/>
    <w:link w:val="FooterChar"/>
    <w:uiPriority w:val="99"/>
    <w:unhideWhenUsed/>
    <w:rsid w:val="00BE6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FC"/>
    <w:rPr>
      <w:rFonts w:ascii="Calibri" w:eastAsia="Calibri" w:hAnsi="Calibri" w:cs="Calibri"/>
      <w:lang w:val="en-US" w:eastAsia="en-NZ"/>
    </w:rPr>
  </w:style>
  <w:style w:type="character" w:styleId="Hyperlink">
    <w:name w:val="Hyperlink"/>
    <w:basedOn w:val="DefaultParagraphFont"/>
    <w:uiPriority w:val="99"/>
    <w:unhideWhenUsed/>
    <w:rsid w:val="008A0E3D"/>
    <w:rPr>
      <w:color w:val="0563C1" w:themeColor="hyperlink"/>
      <w:u w:val="single"/>
    </w:rPr>
  </w:style>
  <w:style w:type="character" w:styleId="UnresolvedMention">
    <w:name w:val="Unresolved Mention"/>
    <w:basedOn w:val="DefaultParagraphFont"/>
    <w:uiPriority w:val="99"/>
    <w:semiHidden/>
    <w:unhideWhenUsed/>
    <w:rsid w:val="008A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19813">
      <w:bodyDiv w:val="1"/>
      <w:marLeft w:val="0"/>
      <w:marRight w:val="0"/>
      <w:marTop w:val="0"/>
      <w:marBottom w:val="0"/>
      <w:divBdr>
        <w:top w:val="none" w:sz="0" w:space="0" w:color="auto"/>
        <w:left w:val="none" w:sz="0" w:space="0" w:color="auto"/>
        <w:bottom w:val="none" w:sz="0" w:space="0" w:color="auto"/>
        <w:right w:val="none" w:sz="0" w:space="0" w:color="auto"/>
      </w:divBdr>
    </w:div>
    <w:div w:id="1278223049">
      <w:bodyDiv w:val="1"/>
      <w:marLeft w:val="0"/>
      <w:marRight w:val="0"/>
      <w:marTop w:val="0"/>
      <w:marBottom w:val="0"/>
      <w:divBdr>
        <w:top w:val="none" w:sz="0" w:space="0" w:color="auto"/>
        <w:left w:val="none" w:sz="0" w:space="0" w:color="auto"/>
        <w:bottom w:val="none" w:sz="0" w:space="0" w:color="auto"/>
        <w:right w:val="none" w:sz="0" w:space="0" w:color="auto"/>
      </w:divBdr>
    </w:div>
    <w:div w:id="13370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9636</TotalTime>
  <Pages>5</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Claire-Marie Blair</dc:creator>
  <cp:keywords/>
  <dc:description/>
  <cp:lastModifiedBy> </cp:lastModifiedBy>
  <cp:revision>4</cp:revision>
  <cp:lastPrinted>2019-12-15T20:13:00Z</cp:lastPrinted>
  <dcterms:created xsi:type="dcterms:W3CDTF">2019-12-08T21:41:00Z</dcterms:created>
  <dcterms:modified xsi:type="dcterms:W3CDTF">2019-12-16T22:25:00Z</dcterms:modified>
</cp:coreProperties>
</file>